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right"/>
        <w:rPr>
          <w:rFonts w:eastAsia="黑体"/>
          <w:kern w:val="0"/>
          <w:sz w:val="44"/>
        </w:rPr>
      </w:pPr>
      <w:r>
        <w:rPr>
          <w:rFonts w:eastAsia="黑体"/>
          <w:sz w:val="52"/>
        </w:rPr>
        <w:drawing>
          <wp:inline distT="0" distB="0" distL="114300" distR="114300">
            <wp:extent cx="1238250" cy="499745"/>
            <wp:effectExtent l="0" t="0" r="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17"/>
                    <a:srcRect r="6114"/>
                    <a:stretch>
                      <a:fillRect/>
                    </a:stretch>
                  </pic:blipFill>
                  <pic:spPr>
                    <a:xfrm>
                      <a:off x="0" y="0"/>
                      <a:ext cx="1238250" cy="499745"/>
                    </a:xfrm>
                    <a:prstGeom prst="rect">
                      <a:avLst/>
                    </a:prstGeom>
                    <a:noFill/>
                    <a:ln>
                      <a:noFill/>
                    </a:ln>
                  </pic:spPr>
                </pic:pic>
              </a:graphicData>
            </a:graphic>
          </wp:inline>
        </w:drawing>
      </w: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rPr>
          <w:rFonts w:hAnsi="DotumChe"/>
          <w:b/>
          <w:sz w:val="24"/>
        </w:rPr>
      </w:pPr>
    </w:p>
    <w:p>
      <w:pPr>
        <w:rPr>
          <w:rFonts w:hAnsi="DotumChe"/>
          <w:b/>
          <w:sz w:val="24"/>
        </w:rPr>
      </w:pPr>
    </w:p>
    <w:p>
      <w:pPr>
        <w:rPr>
          <w:rFonts w:hAnsi="DotumChe"/>
          <w:b/>
          <w:sz w:val="24"/>
        </w:rPr>
      </w:pPr>
    </w:p>
    <w:p>
      <w:pPr>
        <w:adjustRightInd w:val="0"/>
        <w:jc w:val="center"/>
        <w:rPr>
          <w:rFonts w:ascii="黑体" w:hAnsi="黑体" w:eastAsia="黑体"/>
          <w:kern w:val="0"/>
          <w:sz w:val="52"/>
          <w:szCs w:val="52"/>
        </w:rPr>
      </w:pPr>
      <w:r>
        <w:rPr>
          <w:rFonts w:hint="eastAsia" w:ascii="黑体" w:eastAsia="黑体"/>
          <w:kern w:val="0"/>
          <w:sz w:val="52"/>
          <w:szCs w:val="52"/>
        </w:rPr>
        <w:t>智能远传水表</w:t>
      </w:r>
    </w:p>
    <w:p>
      <w:pPr>
        <w:adjustRightInd w:val="0"/>
        <w:rPr>
          <w:rFonts w:eastAsia="华文彩云"/>
          <w:b/>
          <w:kern w:val="0"/>
          <w:sz w:val="44"/>
        </w:rPr>
      </w:pPr>
    </w:p>
    <w:p>
      <w:pPr>
        <w:adjustRightInd w:val="0"/>
        <w:rPr>
          <w:rFonts w:eastAsia="华文彩云"/>
          <w:b/>
          <w:kern w:val="0"/>
          <w:sz w:val="44"/>
        </w:rPr>
      </w:pPr>
    </w:p>
    <w:p>
      <w:pPr>
        <w:adjustRightInd w:val="0"/>
        <w:rPr>
          <w:rFonts w:eastAsia="华文彩云"/>
          <w:b/>
          <w:kern w:val="0"/>
          <w:sz w:val="44"/>
        </w:rPr>
      </w:pPr>
    </w:p>
    <w:p>
      <w:pPr>
        <w:adjustRightInd w:val="0"/>
        <w:rPr>
          <w:rFonts w:eastAsia="华文彩云"/>
          <w:b/>
          <w:kern w:val="0"/>
          <w:sz w:val="44"/>
        </w:rPr>
      </w:pPr>
    </w:p>
    <w:p>
      <w:pPr>
        <w:adjustRightInd w:val="0"/>
        <w:rPr>
          <w:rFonts w:eastAsia="华文彩云"/>
          <w:b/>
          <w:kern w:val="0"/>
          <w:sz w:val="44"/>
        </w:rPr>
      </w:pPr>
    </w:p>
    <w:p>
      <w:pPr>
        <w:adjustRightInd w:val="0"/>
        <w:jc w:val="center"/>
        <w:rPr>
          <w:rFonts w:hint="eastAsia" w:ascii="楷体_GB2312" w:hAnsi="楷体" w:eastAsia="楷体_GB2312"/>
          <w:kern w:val="0"/>
          <w:sz w:val="44"/>
          <w:lang w:val="en-US" w:eastAsia="zh-CN"/>
        </w:rPr>
      </w:pPr>
      <w:r>
        <w:rPr>
          <w:rFonts w:hint="eastAsia" w:ascii="楷体_GB2312" w:hAnsi="楷体" w:eastAsia="楷体_GB2312"/>
          <w:kern w:val="0"/>
          <w:sz w:val="44"/>
        </w:rPr>
        <w:t>安装使用说明书</w:t>
      </w:r>
      <w:r>
        <w:rPr>
          <w:rFonts w:hint="eastAsia" w:ascii="楷体_GB2312" w:eastAsia="楷体_GB2312"/>
          <w:kern w:val="0"/>
          <w:sz w:val="44"/>
        </w:rPr>
        <w:t>V</w:t>
      </w:r>
      <w:r>
        <w:rPr>
          <w:rFonts w:ascii="楷体_GB2312" w:eastAsia="楷体_GB2312"/>
          <w:kern w:val="0"/>
          <w:sz w:val="44"/>
        </w:rPr>
        <w:t>1.</w:t>
      </w:r>
      <w:r>
        <w:rPr>
          <w:rFonts w:hint="eastAsia" w:ascii="楷体_GB2312" w:eastAsia="楷体_GB2312"/>
          <w:kern w:val="0"/>
          <w:sz w:val="44"/>
          <w:lang w:val="en-US" w:eastAsia="zh-CN"/>
        </w:rPr>
        <w:t>9</w:t>
      </w: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adjustRightInd w:val="0"/>
        <w:rPr>
          <w:rFonts w:eastAsia="黑体"/>
          <w:kern w:val="0"/>
          <w:sz w:val="44"/>
        </w:rPr>
      </w:pPr>
    </w:p>
    <w:p>
      <w:pPr>
        <w:ind w:firstLine="2240" w:firstLineChars="700"/>
        <w:rPr>
          <w:rFonts w:eastAsia="黑体"/>
          <w:sz w:val="32"/>
          <w:szCs w:val="32"/>
        </w:rPr>
      </w:pPr>
      <w:r>
        <w:rPr>
          <w:rFonts w:eastAsia="黑体"/>
          <w:sz w:val="32"/>
          <w:szCs w:val="32"/>
        </w:rPr>
        <w:t>安科瑞电气股份有限公司</w:t>
      </w:r>
    </w:p>
    <w:p>
      <w:pPr>
        <w:jc w:val="center"/>
        <w:rPr>
          <w:rFonts w:ascii="宋体" w:hAnsi="宋体"/>
          <w:b/>
          <w:bCs/>
          <w:sz w:val="44"/>
          <w:szCs w:val="44"/>
        </w:rPr>
      </w:pPr>
      <w:r>
        <w:rPr>
          <w:rFonts w:hint="eastAsia" w:ascii="宋体" w:hAnsi="宋体"/>
          <w:b/>
          <w:bCs/>
          <w:sz w:val="44"/>
          <w:szCs w:val="44"/>
        </w:rPr>
        <w:t>申 明</w:t>
      </w:r>
    </w:p>
    <w:p>
      <w:pPr>
        <w:ind w:firstLine="560" w:firstLineChars="200"/>
        <w:jc w:val="left"/>
        <w:rPr>
          <w:rFonts w:ascii="宋体" w:hAnsi="宋体"/>
          <w:sz w:val="28"/>
          <w:szCs w:val="28"/>
        </w:rPr>
      </w:pPr>
      <w:r>
        <w:rPr>
          <w:rFonts w:hint="eastAsia" w:ascii="宋体" w:hAnsi="宋体"/>
          <w:sz w:val="28"/>
          <w:szCs w:val="28"/>
        </w:rPr>
        <w:t>版权所有，未经本公司之书面许可，此手册中任何段落、章节内容均不得摘抄、拷贝或以任何形式复制、传播，否则一切后果由违者自负。</w:t>
      </w:r>
    </w:p>
    <w:p>
      <w:pPr>
        <w:ind w:firstLine="560" w:firstLineChars="200"/>
        <w:jc w:val="left"/>
        <w:rPr>
          <w:rFonts w:ascii="宋体" w:hAnsi="宋体"/>
          <w:sz w:val="28"/>
          <w:szCs w:val="28"/>
        </w:rPr>
      </w:pPr>
      <w:r>
        <w:rPr>
          <w:rFonts w:hint="eastAsia" w:ascii="宋体" w:hAnsi="宋体"/>
          <w:sz w:val="28"/>
          <w:szCs w:val="28"/>
        </w:rPr>
        <w:t>本公司保留一切法律权利。</w:t>
      </w: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p>
    <w:p>
      <w:pPr>
        <w:ind w:firstLine="560" w:firstLineChars="200"/>
        <w:jc w:val="left"/>
        <w:rPr>
          <w:rFonts w:eastAsia="黑体"/>
          <w:sz w:val="28"/>
          <w:szCs w:val="28"/>
        </w:rPr>
        <w:sectPr>
          <w:headerReference r:id="rId6" w:type="first"/>
          <w:footerReference r:id="rId8" w:type="first"/>
          <w:headerReference r:id="rId5" w:type="default"/>
          <w:footerReference r:id="rId7" w:type="default"/>
          <w:pgSz w:w="11906" w:h="16838"/>
          <w:pgMar w:top="1440" w:right="1797" w:bottom="1440" w:left="1797" w:header="851" w:footer="992" w:gutter="0"/>
          <w:cols w:space="720" w:num="1"/>
          <w:titlePg/>
          <w:docGrid w:type="lines" w:linePitch="312" w:charSpace="0"/>
        </w:sectPr>
      </w:pPr>
      <w:r>
        <w:rPr>
          <w:rFonts w:hint="eastAsia" w:ascii="宋体" w:hAnsi="宋体"/>
          <w:sz w:val="28"/>
          <w:szCs w:val="28"/>
        </w:rPr>
        <w:t>本公司保留对本手册所描述之产品规格进行修改的权利，恕不另行通知。订货前，请垂询当地代理商以获悉本产品的当前规格。</w:t>
      </w:r>
    </w:p>
    <w:p>
      <w:pPr>
        <w:rPr>
          <w:rFonts w:ascii="黑体" w:hAnsi="黑体" w:eastAsia="黑体" w:cs="黑体"/>
          <w:kern w:val="0"/>
          <w:sz w:val="24"/>
        </w:rPr>
      </w:pPr>
      <w:r>
        <w:rPr>
          <w:rFonts w:hint="eastAsia" w:ascii="黑体" w:hAnsi="黑体" w:eastAsia="黑体" w:cs="黑体"/>
          <w:kern w:val="0"/>
          <w:sz w:val="24"/>
        </w:rPr>
        <w:t>说明书修订记录</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16"/>
        <w:gridCol w:w="1424"/>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tcPr>
          <w:p>
            <w:pPr>
              <w:jc w:val="center"/>
              <w:rPr>
                <w:rFonts w:ascii="宋体" w:hAnsi="宋体"/>
                <w:b/>
                <w:bCs/>
                <w:kern w:val="0"/>
                <w:sz w:val="24"/>
              </w:rPr>
            </w:pPr>
            <w:r>
              <w:rPr>
                <w:rFonts w:hint="eastAsia" w:ascii="宋体" w:hAnsi="宋体"/>
                <w:b/>
                <w:bCs/>
                <w:kern w:val="0"/>
                <w:sz w:val="24"/>
              </w:rPr>
              <w:t>日期</w:t>
            </w:r>
          </w:p>
        </w:tc>
        <w:tc>
          <w:tcPr>
            <w:tcW w:w="1416" w:type="dxa"/>
          </w:tcPr>
          <w:p>
            <w:pPr>
              <w:jc w:val="center"/>
              <w:rPr>
                <w:rFonts w:ascii="宋体" w:hAnsi="宋体"/>
                <w:b/>
                <w:bCs/>
                <w:kern w:val="0"/>
                <w:sz w:val="24"/>
              </w:rPr>
            </w:pPr>
            <w:r>
              <w:rPr>
                <w:rFonts w:hint="eastAsia" w:ascii="宋体" w:hAnsi="宋体"/>
                <w:b/>
                <w:bCs/>
                <w:kern w:val="0"/>
                <w:sz w:val="24"/>
              </w:rPr>
              <w:t>旧版本</w:t>
            </w:r>
          </w:p>
        </w:tc>
        <w:tc>
          <w:tcPr>
            <w:tcW w:w="1424" w:type="dxa"/>
          </w:tcPr>
          <w:p>
            <w:pPr>
              <w:jc w:val="center"/>
              <w:rPr>
                <w:rFonts w:ascii="宋体" w:hAnsi="宋体"/>
                <w:b/>
                <w:bCs/>
                <w:kern w:val="0"/>
                <w:sz w:val="24"/>
              </w:rPr>
            </w:pPr>
            <w:r>
              <w:rPr>
                <w:rFonts w:hint="eastAsia" w:ascii="宋体" w:hAnsi="宋体"/>
                <w:b/>
                <w:bCs/>
                <w:kern w:val="0"/>
                <w:sz w:val="24"/>
              </w:rPr>
              <w:t>新版本</w:t>
            </w:r>
          </w:p>
        </w:tc>
        <w:tc>
          <w:tcPr>
            <w:tcW w:w="4153" w:type="dxa"/>
          </w:tcPr>
          <w:p>
            <w:pPr>
              <w:jc w:val="center"/>
              <w:rPr>
                <w:rFonts w:ascii="宋体" w:hAnsi="宋体"/>
                <w:b/>
                <w:bCs/>
                <w:kern w:val="0"/>
                <w:sz w:val="24"/>
              </w:rPr>
            </w:pPr>
            <w:r>
              <w:rPr>
                <w:rFonts w:hint="eastAsia" w:ascii="宋体" w:hAnsi="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ascii="宋体" w:hAnsi="宋体"/>
                <w:kern w:val="0"/>
                <w:sz w:val="24"/>
              </w:rPr>
            </w:pPr>
            <w:r>
              <w:rPr>
                <w:rFonts w:hint="eastAsia" w:ascii="宋体" w:hAnsi="宋体"/>
                <w:kern w:val="0"/>
                <w:sz w:val="24"/>
              </w:rPr>
              <w:t>202</w:t>
            </w:r>
            <w:r>
              <w:rPr>
                <w:rFonts w:ascii="宋体" w:hAnsi="宋体"/>
                <w:kern w:val="0"/>
                <w:sz w:val="24"/>
              </w:rPr>
              <w:t>2.2.7</w:t>
            </w:r>
          </w:p>
        </w:tc>
        <w:tc>
          <w:tcPr>
            <w:tcW w:w="1416" w:type="dxa"/>
            <w:vAlign w:val="center"/>
          </w:tcPr>
          <w:p>
            <w:pPr>
              <w:jc w:val="center"/>
              <w:rPr>
                <w:rFonts w:ascii="宋体" w:hAnsi="宋体" w:eastAsia="宋体"/>
                <w:kern w:val="0"/>
                <w:sz w:val="24"/>
              </w:rPr>
            </w:pPr>
            <w:r>
              <w:rPr>
                <w:rFonts w:hint="eastAsia" w:ascii="宋体" w:hAnsi="宋体"/>
                <w:kern w:val="0"/>
                <w:sz w:val="24"/>
              </w:rPr>
              <w:t>-</w:t>
            </w:r>
          </w:p>
        </w:tc>
        <w:tc>
          <w:tcPr>
            <w:tcW w:w="1424" w:type="dxa"/>
            <w:vAlign w:val="center"/>
          </w:tcPr>
          <w:p>
            <w:pPr>
              <w:jc w:val="center"/>
              <w:rPr>
                <w:rFonts w:ascii="宋体" w:hAnsi="宋体"/>
                <w:kern w:val="0"/>
                <w:sz w:val="24"/>
              </w:rPr>
            </w:pPr>
            <w:r>
              <w:rPr>
                <w:rFonts w:hint="eastAsia" w:ascii="宋体" w:hAnsi="宋体"/>
                <w:kern w:val="0"/>
                <w:sz w:val="24"/>
              </w:rPr>
              <w:t>V1.0</w:t>
            </w:r>
          </w:p>
        </w:tc>
        <w:tc>
          <w:tcPr>
            <w:tcW w:w="4153" w:type="dxa"/>
          </w:tcPr>
          <w:p>
            <w:pPr>
              <w:rPr>
                <w:rFonts w:ascii="宋体" w:hAnsi="宋体" w:eastAsia="宋体"/>
                <w:color w:val="FF0000"/>
                <w:sz w:val="24"/>
                <w:szCs w:val="24"/>
              </w:rPr>
            </w:pPr>
            <w:r>
              <w:rPr>
                <w:rFonts w:hint="eastAsia" w:ascii="宋体" w:hAnsi="宋体"/>
                <w:sz w:val="24"/>
                <w:szCs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ascii="宋体" w:hAnsi="宋体"/>
                <w:kern w:val="0"/>
                <w:sz w:val="24"/>
              </w:rPr>
            </w:pPr>
            <w:r>
              <w:rPr>
                <w:rFonts w:hint="eastAsia" w:ascii="宋体" w:hAnsi="宋体"/>
                <w:kern w:val="0"/>
                <w:sz w:val="24"/>
              </w:rPr>
              <w:t>202</w:t>
            </w:r>
            <w:r>
              <w:rPr>
                <w:rFonts w:ascii="宋体" w:hAnsi="宋体"/>
                <w:kern w:val="0"/>
                <w:sz w:val="24"/>
              </w:rPr>
              <w:t>2.2.</w:t>
            </w:r>
            <w:r>
              <w:rPr>
                <w:rFonts w:hint="eastAsia" w:ascii="宋体" w:hAnsi="宋体"/>
                <w:kern w:val="0"/>
                <w:sz w:val="24"/>
              </w:rPr>
              <w:t>25</w:t>
            </w:r>
          </w:p>
        </w:tc>
        <w:tc>
          <w:tcPr>
            <w:tcW w:w="1416" w:type="dxa"/>
            <w:vAlign w:val="center"/>
          </w:tcPr>
          <w:p>
            <w:pPr>
              <w:jc w:val="center"/>
              <w:rPr>
                <w:rFonts w:ascii="宋体" w:hAnsi="宋体" w:eastAsia="宋体"/>
                <w:kern w:val="0"/>
                <w:sz w:val="24"/>
              </w:rPr>
            </w:pPr>
            <w:r>
              <w:rPr>
                <w:rFonts w:hint="eastAsia" w:ascii="宋体" w:hAnsi="宋体"/>
                <w:kern w:val="0"/>
                <w:sz w:val="24"/>
              </w:rPr>
              <w:t>V1.0</w:t>
            </w:r>
          </w:p>
        </w:tc>
        <w:tc>
          <w:tcPr>
            <w:tcW w:w="1424" w:type="dxa"/>
            <w:vAlign w:val="center"/>
          </w:tcPr>
          <w:p>
            <w:pPr>
              <w:jc w:val="center"/>
              <w:rPr>
                <w:rFonts w:ascii="宋体" w:hAnsi="宋体"/>
                <w:kern w:val="0"/>
                <w:sz w:val="24"/>
              </w:rPr>
            </w:pPr>
            <w:r>
              <w:rPr>
                <w:rFonts w:hint="eastAsia" w:ascii="宋体" w:hAnsi="宋体"/>
                <w:kern w:val="0"/>
                <w:sz w:val="24"/>
              </w:rPr>
              <w:t>V1.1</w:t>
            </w:r>
          </w:p>
        </w:tc>
        <w:tc>
          <w:tcPr>
            <w:tcW w:w="4153" w:type="dxa"/>
          </w:tcPr>
          <w:p>
            <w:pPr>
              <w:rPr>
                <w:rFonts w:ascii="宋体" w:hAnsi="宋体" w:eastAsia="宋体"/>
                <w:color w:val="FF0000"/>
                <w:sz w:val="24"/>
                <w:szCs w:val="24"/>
              </w:rPr>
            </w:pPr>
            <w:r>
              <w:rPr>
                <w:rFonts w:hint="eastAsia" w:ascii="宋体" w:hAnsi="宋体" w:eastAsia="宋体"/>
                <w:sz w:val="24"/>
                <w:szCs w:val="24"/>
              </w:rPr>
              <w:t>修改，增加立式、大口径型号说明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ascii="宋体" w:hAnsi="宋体"/>
                <w:kern w:val="0"/>
                <w:sz w:val="24"/>
              </w:rPr>
            </w:pPr>
            <w:r>
              <w:rPr>
                <w:rFonts w:ascii="宋体" w:hAnsi="宋体"/>
                <w:kern w:val="0"/>
                <w:sz w:val="24"/>
              </w:rPr>
              <w:t>2022.3.1</w:t>
            </w:r>
          </w:p>
        </w:tc>
        <w:tc>
          <w:tcPr>
            <w:tcW w:w="1416" w:type="dxa"/>
            <w:vAlign w:val="center"/>
          </w:tcPr>
          <w:p>
            <w:pPr>
              <w:jc w:val="center"/>
              <w:rPr>
                <w:rFonts w:ascii="宋体" w:hAnsi="宋体"/>
                <w:kern w:val="0"/>
                <w:sz w:val="24"/>
              </w:rPr>
            </w:pPr>
            <w:r>
              <w:rPr>
                <w:rFonts w:hint="eastAsia" w:ascii="宋体" w:hAnsi="宋体"/>
                <w:kern w:val="0"/>
                <w:sz w:val="24"/>
              </w:rPr>
              <w:t>V1.1</w:t>
            </w:r>
          </w:p>
        </w:tc>
        <w:tc>
          <w:tcPr>
            <w:tcW w:w="1424" w:type="dxa"/>
            <w:vAlign w:val="center"/>
          </w:tcPr>
          <w:p>
            <w:pPr>
              <w:jc w:val="center"/>
              <w:rPr>
                <w:rFonts w:ascii="宋体" w:hAnsi="宋体"/>
                <w:kern w:val="0"/>
                <w:sz w:val="24"/>
              </w:rPr>
            </w:pPr>
            <w:r>
              <w:rPr>
                <w:rFonts w:hint="eastAsia" w:ascii="宋体" w:hAnsi="宋体"/>
                <w:kern w:val="0"/>
                <w:sz w:val="24"/>
              </w:rPr>
              <w:t>V1.</w:t>
            </w:r>
            <w:r>
              <w:rPr>
                <w:rFonts w:ascii="宋体" w:hAnsi="宋体"/>
                <w:kern w:val="0"/>
                <w:sz w:val="24"/>
              </w:rPr>
              <w:t>3</w:t>
            </w:r>
          </w:p>
        </w:tc>
        <w:tc>
          <w:tcPr>
            <w:tcW w:w="4153" w:type="dxa"/>
          </w:tcPr>
          <w:p>
            <w:pPr>
              <w:rPr>
                <w:rFonts w:ascii="宋体" w:hAnsi="宋体" w:eastAsia="宋体"/>
                <w:sz w:val="24"/>
                <w:szCs w:val="24"/>
              </w:rPr>
            </w:pPr>
            <w:r>
              <w:rPr>
                <w:rFonts w:hint="eastAsia" w:ascii="宋体" w:hAnsi="宋体" w:eastAsia="宋体"/>
                <w:sz w:val="24"/>
                <w:szCs w:val="24"/>
              </w:rPr>
              <w:t>增加显示说明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ascii="宋体" w:hAnsi="宋体"/>
                <w:kern w:val="0"/>
                <w:sz w:val="24"/>
              </w:rPr>
            </w:pPr>
            <w:r>
              <w:rPr>
                <w:rFonts w:ascii="宋体" w:hAnsi="宋体"/>
                <w:kern w:val="0"/>
                <w:sz w:val="24"/>
              </w:rPr>
              <w:t>2022.6.28</w:t>
            </w:r>
          </w:p>
        </w:tc>
        <w:tc>
          <w:tcPr>
            <w:tcW w:w="1416" w:type="dxa"/>
            <w:vAlign w:val="center"/>
          </w:tcPr>
          <w:p>
            <w:pPr>
              <w:jc w:val="center"/>
              <w:rPr>
                <w:rFonts w:ascii="宋体" w:hAnsi="宋体"/>
                <w:kern w:val="0"/>
                <w:sz w:val="24"/>
              </w:rPr>
            </w:pPr>
            <w:r>
              <w:rPr>
                <w:rFonts w:hint="eastAsia" w:ascii="宋体" w:hAnsi="宋体"/>
                <w:kern w:val="0"/>
                <w:sz w:val="24"/>
              </w:rPr>
              <w:t>V1.</w:t>
            </w:r>
            <w:r>
              <w:rPr>
                <w:rFonts w:ascii="宋体" w:hAnsi="宋体"/>
                <w:kern w:val="0"/>
                <w:sz w:val="24"/>
              </w:rPr>
              <w:t>3</w:t>
            </w:r>
          </w:p>
        </w:tc>
        <w:tc>
          <w:tcPr>
            <w:tcW w:w="1424" w:type="dxa"/>
            <w:vAlign w:val="center"/>
          </w:tcPr>
          <w:p>
            <w:pPr>
              <w:jc w:val="center"/>
              <w:rPr>
                <w:rFonts w:ascii="宋体" w:hAnsi="宋体"/>
                <w:kern w:val="0"/>
                <w:sz w:val="24"/>
              </w:rPr>
            </w:pPr>
            <w:r>
              <w:rPr>
                <w:rFonts w:hint="eastAsia" w:ascii="宋体" w:hAnsi="宋体"/>
                <w:kern w:val="0"/>
                <w:sz w:val="24"/>
              </w:rPr>
              <w:t>V1.</w:t>
            </w:r>
            <w:r>
              <w:rPr>
                <w:rFonts w:ascii="宋体" w:hAnsi="宋体"/>
                <w:kern w:val="0"/>
                <w:sz w:val="24"/>
              </w:rPr>
              <w:t>4</w:t>
            </w:r>
          </w:p>
        </w:tc>
        <w:tc>
          <w:tcPr>
            <w:tcW w:w="4153" w:type="dxa"/>
          </w:tcPr>
          <w:p>
            <w:pPr>
              <w:rPr>
                <w:rFonts w:ascii="宋体" w:hAnsi="宋体" w:eastAsia="宋体"/>
                <w:sz w:val="24"/>
                <w:szCs w:val="24"/>
              </w:rPr>
            </w:pPr>
            <w:r>
              <w:rPr>
                <w:rFonts w:hint="eastAsia" w:ascii="宋体" w:hAnsi="宋体" w:eastAsia="宋体"/>
                <w:sz w:val="24"/>
                <w:szCs w:val="24"/>
              </w:rPr>
              <w:t>增加</w:t>
            </w:r>
            <w:r>
              <w:rPr>
                <w:rFonts w:ascii="宋体" w:hAnsi="宋体" w:eastAsia="宋体"/>
                <w:sz w:val="24"/>
                <w:szCs w:val="24"/>
              </w:rPr>
              <w:t>NB</w:t>
            </w:r>
            <w:r>
              <w:rPr>
                <w:rFonts w:hint="eastAsia" w:ascii="宋体" w:hAnsi="宋体" w:eastAsia="宋体"/>
                <w:sz w:val="24"/>
                <w:szCs w:val="24"/>
              </w:rPr>
              <w:t>故障代码说明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022.8.3</w:t>
            </w:r>
          </w:p>
        </w:tc>
        <w:tc>
          <w:tcPr>
            <w:tcW w:w="1416" w:type="dxa"/>
            <w:vAlign w:val="center"/>
          </w:tcPr>
          <w:p>
            <w:pPr>
              <w:jc w:val="center"/>
              <w:rPr>
                <w:rFonts w:ascii="宋体" w:hAnsi="宋体"/>
                <w:kern w:val="0"/>
                <w:sz w:val="24"/>
              </w:rPr>
            </w:pPr>
            <w:r>
              <w:rPr>
                <w:rFonts w:hint="eastAsia" w:ascii="宋体" w:hAnsi="宋体"/>
                <w:kern w:val="0"/>
                <w:sz w:val="24"/>
              </w:rPr>
              <w:t>V1.</w:t>
            </w:r>
            <w:r>
              <w:rPr>
                <w:rFonts w:ascii="宋体" w:hAnsi="宋体"/>
                <w:kern w:val="0"/>
                <w:sz w:val="24"/>
              </w:rPr>
              <w:t>4</w:t>
            </w:r>
          </w:p>
        </w:tc>
        <w:tc>
          <w:tcPr>
            <w:tcW w:w="1424" w:type="dxa"/>
            <w:vAlign w:val="center"/>
          </w:tcPr>
          <w:p>
            <w:pPr>
              <w:jc w:val="center"/>
              <w:rPr>
                <w:rFonts w:ascii="宋体" w:hAnsi="宋体"/>
                <w:kern w:val="0"/>
                <w:sz w:val="24"/>
              </w:rPr>
            </w:pPr>
            <w:r>
              <w:rPr>
                <w:rFonts w:hint="eastAsia" w:ascii="宋体" w:hAnsi="宋体"/>
                <w:kern w:val="0"/>
                <w:sz w:val="24"/>
              </w:rPr>
              <w:t>V</w:t>
            </w:r>
            <w:r>
              <w:rPr>
                <w:rFonts w:ascii="宋体" w:hAnsi="宋体"/>
                <w:kern w:val="0"/>
                <w:sz w:val="24"/>
              </w:rPr>
              <w:t>1.5</w:t>
            </w:r>
          </w:p>
        </w:tc>
        <w:tc>
          <w:tcPr>
            <w:tcW w:w="4153" w:type="dxa"/>
          </w:tcPr>
          <w:p>
            <w:pPr>
              <w:rPr>
                <w:rFonts w:ascii="宋体" w:hAnsi="宋体" w:eastAsia="宋体"/>
                <w:sz w:val="24"/>
                <w:szCs w:val="24"/>
              </w:rPr>
            </w:pPr>
            <w:r>
              <w:rPr>
                <w:rFonts w:hint="eastAsia" w:ascii="宋体" w:hAnsi="宋体" w:eastAsia="宋体"/>
                <w:sz w:val="24"/>
                <w:szCs w:val="24"/>
              </w:rPr>
              <w:t>增加大口径尺寸说明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hint="default" w:ascii="宋体" w:hAnsi="宋体"/>
                <w:kern w:val="0"/>
                <w:sz w:val="24"/>
                <w:lang w:val="en-US"/>
              </w:rPr>
            </w:pPr>
            <w:r>
              <w:rPr>
                <w:rFonts w:hint="default" w:ascii="宋体" w:hAnsi="宋体"/>
                <w:kern w:val="0"/>
                <w:sz w:val="24"/>
                <w:lang w:val="en-US"/>
              </w:rPr>
              <w:t>2022.10.26</w:t>
            </w:r>
          </w:p>
        </w:tc>
        <w:tc>
          <w:tcPr>
            <w:tcW w:w="1416" w:type="dxa"/>
            <w:vAlign w:val="center"/>
          </w:tcPr>
          <w:p>
            <w:pPr>
              <w:jc w:val="center"/>
              <w:rPr>
                <w:rFonts w:hint="eastAsia" w:ascii="宋体" w:hAnsi="宋体"/>
                <w:kern w:val="0"/>
                <w:sz w:val="24"/>
              </w:rPr>
            </w:pPr>
            <w:r>
              <w:rPr>
                <w:rFonts w:hint="eastAsia" w:ascii="宋体" w:hAnsi="宋体"/>
                <w:kern w:val="0"/>
                <w:sz w:val="24"/>
              </w:rPr>
              <w:t>V</w:t>
            </w:r>
            <w:r>
              <w:rPr>
                <w:rFonts w:ascii="宋体" w:hAnsi="宋体"/>
                <w:kern w:val="0"/>
                <w:sz w:val="24"/>
              </w:rPr>
              <w:t>1.5</w:t>
            </w:r>
          </w:p>
        </w:tc>
        <w:tc>
          <w:tcPr>
            <w:tcW w:w="1424" w:type="dxa"/>
            <w:vAlign w:val="center"/>
          </w:tcPr>
          <w:p>
            <w:pPr>
              <w:jc w:val="center"/>
              <w:rPr>
                <w:rFonts w:hint="default" w:ascii="宋体" w:hAnsi="宋体"/>
                <w:kern w:val="0"/>
                <w:sz w:val="24"/>
                <w:lang w:val="en-US"/>
              </w:rPr>
            </w:pPr>
            <w:r>
              <w:rPr>
                <w:rFonts w:hint="eastAsia" w:ascii="宋体" w:hAnsi="宋体"/>
                <w:kern w:val="0"/>
                <w:sz w:val="24"/>
              </w:rPr>
              <w:t>V</w:t>
            </w:r>
            <w:r>
              <w:rPr>
                <w:rFonts w:ascii="宋体" w:hAnsi="宋体"/>
                <w:kern w:val="0"/>
                <w:sz w:val="24"/>
              </w:rPr>
              <w:t>1.</w:t>
            </w:r>
            <w:r>
              <w:rPr>
                <w:rFonts w:hint="default" w:ascii="宋体" w:hAnsi="宋体"/>
                <w:kern w:val="0"/>
                <w:sz w:val="24"/>
                <w:lang w:val="en-US"/>
              </w:rPr>
              <w:t>6</w:t>
            </w:r>
          </w:p>
        </w:tc>
        <w:tc>
          <w:tcPr>
            <w:tcW w:w="4153" w:type="dxa"/>
          </w:tcPr>
          <w:p>
            <w:pPr>
              <w:rPr>
                <w:rFonts w:hint="default" w:ascii="宋体" w:hAnsi="宋体" w:eastAsia="宋体"/>
                <w:sz w:val="24"/>
                <w:szCs w:val="24"/>
                <w:lang w:val="en-US" w:eastAsia="zh-CN"/>
              </w:rPr>
            </w:pPr>
            <w:r>
              <w:rPr>
                <w:rFonts w:hint="eastAsia" w:ascii="宋体" w:hAnsi="宋体" w:eastAsia="宋体"/>
                <w:sz w:val="24"/>
                <w:szCs w:val="24"/>
                <w:lang w:val="en-US" w:eastAsia="zh-CN"/>
              </w:rPr>
              <w:t>修改选型型号（通讯方式）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hint="default" w:ascii="宋体" w:hAnsi="宋体" w:eastAsiaTheme="minorEastAsia"/>
                <w:kern w:val="0"/>
                <w:sz w:val="24"/>
                <w:lang w:val="en-US" w:eastAsia="zh-CN"/>
              </w:rPr>
            </w:pPr>
            <w:r>
              <w:rPr>
                <w:rFonts w:hint="eastAsia" w:ascii="宋体" w:hAnsi="宋体"/>
                <w:kern w:val="0"/>
                <w:sz w:val="24"/>
                <w:lang w:val="en-US" w:eastAsia="zh-CN"/>
              </w:rPr>
              <w:t>2022.11.10</w:t>
            </w:r>
          </w:p>
        </w:tc>
        <w:tc>
          <w:tcPr>
            <w:tcW w:w="1416" w:type="dxa"/>
            <w:vAlign w:val="center"/>
          </w:tcPr>
          <w:p>
            <w:pPr>
              <w:jc w:val="center"/>
              <w:rPr>
                <w:rFonts w:hint="default" w:ascii="宋体" w:hAnsi="宋体" w:eastAsiaTheme="minorEastAsia"/>
                <w:kern w:val="0"/>
                <w:sz w:val="24"/>
                <w:lang w:val="en-US" w:eastAsia="zh-CN"/>
              </w:rPr>
            </w:pPr>
            <w:r>
              <w:rPr>
                <w:rFonts w:hint="eastAsia" w:ascii="宋体" w:hAnsi="宋体"/>
                <w:kern w:val="0"/>
                <w:sz w:val="24"/>
                <w:lang w:val="en-US" w:eastAsia="zh-CN"/>
              </w:rPr>
              <w:t>V1.6</w:t>
            </w:r>
          </w:p>
        </w:tc>
        <w:tc>
          <w:tcPr>
            <w:tcW w:w="1424" w:type="dxa"/>
            <w:vAlign w:val="center"/>
          </w:tcPr>
          <w:p>
            <w:pPr>
              <w:jc w:val="center"/>
              <w:rPr>
                <w:rFonts w:hint="default" w:ascii="宋体" w:hAnsi="宋体" w:eastAsiaTheme="minorEastAsia"/>
                <w:kern w:val="0"/>
                <w:sz w:val="24"/>
                <w:lang w:val="en-US" w:eastAsia="zh-CN"/>
              </w:rPr>
            </w:pPr>
            <w:r>
              <w:rPr>
                <w:rFonts w:hint="eastAsia" w:ascii="宋体" w:hAnsi="宋体"/>
                <w:kern w:val="0"/>
                <w:sz w:val="24"/>
                <w:lang w:val="en-US" w:eastAsia="zh-CN"/>
              </w:rPr>
              <w:t>V1.7</w:t>
            </w:r>
          </w:p>
        </w:tc>
        <w:tc>
          <w:tcPr>
            <w:tcW w:w="4153" w:type="dxa"/>
          </w:tcPr>
          <w:p>
            <w:pPr>
              <w:rPr>
                <w:rFonts w:hint="default" w:ascii="宋体" w:hAnsi="宋体" w:eastAsia="宋体"/>
                <w:sz w:val="24"/>
                <w:szCs w:val="24"/>
                <w:lang w:val="en-US" w:eastAsia="zh-CN"/>
              </w:rPr>
            </w:pPr>
            <w:r>
              <w:rPr>
                <w:rFonts w:hint="eastAsia" w:ascii="宋体" w:hAnsi="宋体" w:eastAsia="宋体"/>
                <w:sz w:val="24"/>
                <w:szCs w:val="24"/>
                <w:lang w:val="en-US" w:eastAsia="zh-CN"/>
              </w:rPr>
              <w:t>增加选型型号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hint="default" w:ascii="宋体" w:hAnsi="宋体"/>
                <w:kern w:val="0"/>
                <w:sz w:val="24"/>
                <w:lang w:val="en-US" w:eastAsia="zh-CN"/>
              </w:rPr>
            </w:pPr>
            <w:r>
              <w:rPr>
                <w:rFonts w:hint="eastAsia" w:ascii="宋体" w:hAnsi="宋体"/>
                <w:kern w:val="0"/>
                <w:sz w:val="24"/>
                <w:lang w:val="en-US" w:eastAsia="zh-CN"/>
              </w:rPr>
              <w:t>2023.1.16</w:t>
            </w:r>
          </w:p>
        </w:tc>
        <w:tc>
          <w:tcPr>
            <w:tcW w:w="1416" w:type="dxa"/>
            <w:vAlign w:val="center"/>
          </w:tcPr>
          <w:p>
            <w:pPr>
              <w:jc w:val="center"/>
              <w:rPr>
                <w:rFonts w:hint="default" w:ascii="宋体" w:hAnsi="宋体"/>
                <w:kern w:val="0"/>
                <w:sz w:val="24"/>
                <w:lang w:val="en-US" w:eastAsia="zh-CN"/>
              </w:rPr>
            </w:pPr>
            <w:r>
              <w:rPr>
                <w:rFonts w:hint="eastAsia" w:ascii="宋体" w:hAnsi="宋体"/>
                <w:kern w:val="0"/>
                <w:sz w:val="24"/>
                <w:lang w:val="en-US" w:eastAsia="zh-CN"/>
              </w:rPr>
              <w:t>V1.7</w:t>
            </w:r>
          </w:p>
        </w:tc>
        <w:tc>
          <w:tcPr>
            <w:tcW w:w="1424" w:type="dxa"/>
            <w:vAlign w:val="center"/>
          </w:tcPr>
          <w:p>
            <w:pPr>
              <w:jc w:val="center"/>
              <w:rPr>
                <w:rFonts w:hint="default" w:ascii="宋体" w:hAnsi="宋体"/>
                <w:kern w:val="0"/>
                <w:sz w:val="24"/>
                <w:lang w:val="en-US" w:eastAsia="zh-CN"/>
              </w:rPr>
            </w:pPr>
            <w:r>
              <w:rPr>
                <w:rFonts w:hint="eastAsia" w:ascii="宋体" w:hAnsi="宋体"/>
                <w:kern w:val="0"/>
                <w:sz w:val="24"/>
                <w:lang w:val="en-US" w:eastAsia="zh-CN"/>
              </w:rPr>
              <w:t>V1.8</w:t>
            </w:r>
          </w:p>
        </w:tc>
        <w:tc>
          <w:tcPr>
            <w:tcW w:w="4153" w:type="dxa"/>
          </w:tcPr>
          <w:p>
            <w:pPr>
              <w:rPr>
                <w:rFonts w:hint="default" w:ascii="宋体" w:hAnsi="宋体" w:eastAsia="宋体"/>
                <w:sz w:val="24"/>
                <w:szCs w:val="24"/>
                <w:lang w:val="en-US" w:eastAsia="zh-CN"/>
              </w:rPr>
            </w:pPr>
            <w:r>
              <w:rPr>
                <w:rFonts w:hint="eastAsia" w:ascii="宋体" w:hAnsi="宋体" w:eastAsia="宋体"/>
                <w:sz w:val="24"/>
                <w:szCs w:val="24"/>
                <w:lang w:val="en-US" w:eastAsia="zh-CN"/>
              </w:rPr>
              <w:t>增加4G水表说明、补充技术参数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5" w:type="dxa"/>
            <w:vAlign w:val="center"/>
          </w:tcPr>
          <w:p>
            <w:pPr>
              <w:jc w:val="center"/>
              <w:rPr>
                <w:rFonts w:hint="default" w:ascii="宋体" w:hAnsi="宋体"/>
                <w:kern w:val="0"/>
                <w:sz w:val="24"/>
                <w:lang w:val="en-US" w:eastAsia="zh-CN"/>
              </w:rPr>
            </w:pPr>
            <w:r>
              <w:rPr>
                <w:rFonts w:hint="eastAsia" w:ascii="宋体" w:hAnsi="宋体"/>
                <w:kern w:val="0"/>
                <w:sz w:val="24"/>
                <w:lang w:val="en-US" w:eastAsia="zh-CN"/>
              </w:rPr>
              <w:t>2023.5.5</w:t>
            </w:r>
          </w:p>
        </w:tc>
        <w:tc>
          <w:tcPr>
            <w:tcW w:w="1416" w:type="dxa"/>
            <w:vAlign w:val="center"/>
          </w:tcPr>
          <w:p>
            <w:pPr>
              <w:jc w:val="center"/>
              <w:rPr>
                <w:rFonts w:hint="default" w:ascii="宋体" w:hAnsi="宋体" w:eastAsiaTheme="minorEastAsia" w:cstheme="minorBidi"/>
                <w:kern w:val="0"/>
                <w:sz w:val="24"/>
                <w:szCs w:val="22"/>
                <w:lang w:val="en-US" w:eastAsia="zh-CN" w:bidi="ar-SA"/>
              </w:rPr>
            </w:pPr>
            <w:r>
              <w:rPr>
                <w:rFonts w:hint="eastAsia" w:ascii="宋体" w:hAnsi="宋体"/>
                <w:kern w:val="0"/>
                <w:sz w:val="24"/>
                <w:lang w:val="en-US" w:eastAsia="zh-CN"/>
              </w:rPr>
              <w:t>V1.8</w:t>
            </w:r>
          </w:p>
        </w:tc>
        <w:tc>
          <w:tcPr>
            <w:tcW w:w="1424" w:type="dxa"/>
            <w:vAlign w:val="center"/>
          </w:tcPr>
          <w:p>
            <w:pPr>
              <w:jc w:val="center"/>
              <w:rPr>
                <w:rFonts w:hint="default" w:ascii="宋体" w:hAnsi="宋体" w:eastAsiaTheme="minorEastAsia" w:cstheme="minorBidi"/>
                <w:kern w:val="0"/>
                <w:sz w:val="24"/>
                <w:szCs w:val="22"/>
                <w:lang w:val="en-US" w:eastAsia="zh-CN" w:bidi="ar-SA"/>
              </w:rPr>
            </w:pPr>
            <w:r>
              <w:rPr>
                <w:rFonts w:hint="eastAsia" w:ascii="宋体" w:hAnsi="宋体"/>
                <w:kern w:val="0"/>
                <w:sz w:val="24"/>
                <w:lang w:val="en-US" w:eastAsia="zh-CN"/>
              </w:rPr>
              <w:t>V1.9</w:t>
            </w:r>
          </w:p>
        </w:tc>
        <w:tc>
          <w:tcPr>
            <w:tcW w:w="4153" w:type="dxa"/>
          </w:tcPr>
          <w:p>
            <w:pPr>
              <w:rPr>
                <w:rFonts w:hint="default" w:ascii="宋体" w:hAnsi="宋体" w:eastAsia="宋体"/>
                <w:sz w:val="24"/>
                <w:szCs w:val="24"/>
                <w:lang w:val="en-US" w:eastAsia="zh-CN"/>
              </w:rPr>
            </w:pPr>
            <w:r>
              <w:rPr>
                <w:rFonts w:hint="eastAsia" w:ascii="宋体" w:hAnsi="宋体" w:eastAsia="宋体"/>
                <w:sz w:val="24"/>
                <w:szCs w:val="24"/>
              </w:rPr>
              <w:t>增加立式</w:t>
            </w:r>
            <w:r>
              <w:rPr>
                <w:rFonts w:hint="eastAsia" w:ascii="宋体" w:hAnsi="宋体" w:eastAsia="宋体"/>
                <w:sz w:val="24"/>
                <w:szCs w:val="24"/>
                <w:lang w:val="en-US" w:eastAsia="zh-CN"/>
              </w:rPr>
              <w:t>尺寸说明、增加能耗型号说明</w:t>
            </w:r>
          </w:p>
        </w:tc>
      </w:tr>
    </w:tbl>
    <w:p>
      <w:pPr>
        <w:rPr>
          <w:rFonts w:ascii="楷体_GB2312" w:hAnsi="宋体" w:eastAsia="楷体_GB2312"/>
          <w:kern w:val="0"/>
          <w:sz w:val="30"/>
          <w:szCs w:val="30"/>
        </w:rPr>
      </w:pPr>
    </w:p>
    <w:p>
      <w:pPr>
        <w:widowControl/>
        <w:spacing w:line="240" w:lineRule="auto"/>
        <w:jc w:val="left"/>
        <w:rPr>
          <w:rFonts w:ascii="楷体_GB2312" w:hAnsi="宋体" w:eastAsia="楷体_GB2312"/>
          <w:kern w:val="0"/>
          <w:sz w:val="30"/>
          <w:szCs w:val="30"/>
        </w:rPr>
      </w:pPr>
      <w:r>
        <w:rPr>
          <w:rFonts w:ascii="楷体_GB2312" w:hAnsi="宋体" w:eastAsia="楷体_GB2312"/>
          <w:kern w:val="0"/>
          <w:sz w:val="30"/>
          <w:szCs w:val="30"/>
        </w:rPr>
        <w:br w:type="page"/>
      </w:r>
    </w:p>
    <w:p>
      <w:pPr>
        <w:jc w:val="center"/>
        <w:rPr>
          <w:rFonts w:ascii="黑体" w:eastAsia="黑体"/>
          <w:b/>
          <w:sz w:val="48"/>
          <w:szCs w:val="48"/>
        </w:rPr>
      </w:pPr>
      <w:r>
        <w:rPr>
          <w:rFonts w:hint="eastAsia" w:ascii="黑体" w:eastAsia="黑体"/>
          <w:b/>
          <w:sz w:val="48"/>
          <w:szCs w:val="48"/>
          <w:lang w:val="zh-CN"/>
        </w:rPr>
        <w:t>目 录</w:t>
      </w:r>
    </w:p>
    <w:p>
      <w:pPr>
        <w:pStyle w:val="16"/>
        <w:tabs>
          <w:tab w:val="right" w:leader="dot" w:pos="8302"/>
        </w:tabs>
      </w:pPr>
      <w:r>
        <w:rPr>
          <w:rFonts w:ascii="宋体" w:hAnsi="宋体"/>
          <w:b/>
          <w:bCs/>
          <w:sz w:val="72"/>
          <w:szCs w:val="72"/>
        </w:rPr>
        <w:fldChar w:fldCharType="begin"/>
      </w:r>
      <w:r>
        <w:rPr>
          <w:rFonts w:ascii="宋体" w:hAnsi="宋体"/>
          <w:b/>
          <w:bCs/>
          <w:sz w:val="72"/>
          <w:szCs w:val="72"/>
        </w:rPr>
        <w:instrText xml:space="preserve"> TOC \o "1-3" \h \z \u </w:instrText>
      </w:r>
      <w:r>
        <w:rPr>
          <w:rFonts w:ascii="宋体" w:hAnsi="宋体"/>
          <w:b/>
          <w:bCs/>
          <w:sz w:val="72"/>
          <w:szCs w:val="72"/>
        </w:rPr>
        <w:fldChar w:fldCharType="separate"/>
      </w:r>
      <w:r>
        <w:fldChar w:fldCharType="begin"/>
      </w:r>
      <w:r>
        <w:instrText xml:space="preserve"> HYPERLINK \l "_Toc95203422" </w:instrText>
      </w:r>
      <w:r>
        <w:fldChar w:fldCharType="separate"/>
      </w:r>
      <w:r>
        <w:rPr>
          <w:rStyle w:val="21"/>
          <w:lang w:bidi="zh-CN"/>
          <w14:scene3d>
            <w14:lightRig w14:rig="threePt" w14:dir="t">
              <w14:rot w14:lat="0" w14:lon="0" w14:rev="0"/>
            </w14:lightRig>
          </w14:scene3d>
        </w:rPr>
        <w:t>1.</w:t>
      </w:r>
      <w:r>
        <w:rPr>
          <w:rStyle w:val="21"/>
        </w:rPr>
        <w:t xml:space="preserve"> 概述</w:t>
      </w:r>
      <w:r>
        <w:tab/>
      </w:r>
      <w:r>
        <w:fldChar w:fldCharType="begin"/>
      </w:r>
      <w:r>
        <w:instrText xml:space="preserve"> PAGEREF _Toc95203422 \h </w:instrText>
      </w:r>
      <w:r>
        <w:fldChar w:fldCharType="separate"/>
      </w:r>
      <w:r>
        <w:t>1</w:t>
      </w:r>
      <w:r>
        <w:fldChar w:fldCharType="end"/>
      </w:r>
      <w:r>
        <w:fldChar w:fldCharType="end"/>
      </w:r>
    </w:p>
    <w:p>
      <w:pPr>
        <w:pStyle w:val="16"/>
        <w:tabs>
          <w:tab w:val="right" w:leader="dot" w:pos="8302"/>
        </w:tabs>
      </w:pPr>
      <w:r>
        <w:fldChar w:fldCharType="begin"/>
      </w:r>
      <w:r>
        <w:instrText xml:space="preserve"> HYPERLINK \l "_Toc95203423" </w:instrText>
      </w:r>
      <w:r>
        <w:fldChar w:fldCharType="separate"/>
      </w:r>
      <w:r>
        <w:rPr>
          <w:rStyle w:val="21"/>
          <w:lang w:bidi="zh-CN"/>
          <w14:scene3d>
            <w14:lightRig w14:rig="threePt" w14:dir="t">
              <w14:rot w14:lat="0" w14:lon="0" w14:rev="0"/>
            </w14:lightRig>
          </w14:scene3d>
        </w:rPr>
        <w:t>2.</w:t>
      </w:r>
      <w:r>
        <w:rPr>
          <w:rStyle w:val="21"/>
        </w:rPr>
        <w:t xml:space="preserve"> 产品型号及功能特点</w:t>
      </w:r>
      <w:r>
        <w:tab/>
      </w:r>
      <w:r>
        <w:fldChar w:fldCharType="begin"/>
      </w:r>
      <w:r>
        <w:instrText xml:space="preserve"> PAGEREF _Toc95203423 \h </w:instrText>
      </w:r>
      <w:r>
        <w:fldChar w:fldCharType="separate"/>
      </w:r>
      <w:r>
        <w:t>1</w:t>
      </w:r>
      <w:r>
        <w:fldChar w:fldCharType="end"/>
      </w:r>
      <w:r>
        <w:fldChar w:fldCharType="end"/>
      </w:r>
    </w:p>
    <w:p>
      <w:pPr>
        <w:pStyle w:val="17"/>
        <w:tabs>
          <w:tab w:val="right" w:leader="dot" w:pos="8302"/>
        </w:tabs>
      </w:pPr>
      <w:r>
        <w:fldChar w:fldCharType="begin"/>
      </w:r>
      <w:r>
        <w:instrText xml:space="preserve"> HYPERLINK \l "_Toc95203424" </w:instrText>
      </w:r>
      <w:r>
        <w:fldChar w:fldCharType="separate"/>
      </w:r>
      <w:r>
        <w:rPr>
          <w:rStyle w:val="21"/>
          <w:lang w:bidi="zh-CN"/>
          <w14:scene3d>
            <w14:lightRig w14:rig="threePt" w14:dir="t">
              <w14:rot w14:lat="0" w14:lon="0" w14:rev="0"/>
            </w14:lightRig>
          </w14:scene3d>
        </w:rPr>
        <w:t>2.1</w:t>
      </w:r>
      <w:r>
        <w:rPr>
          <w:rStyle w:val="21"/>
        </w:rPr>
        <w:t xml:space="preserve"> 产品命名规则</w:t>
      </w:r>
      <w:r>
        <w:tab/>
      </w:r>
      <w:r>
        <w:fldChar w:fldCharType="begin"/>
      </w:r>
      <w:r>
        <w:instrText xml:space="preserve"> PAGEREF _Toc95203424 \h </w:instrText>
      </w:r>
      <w:r>
        <w:fldChar w:fldCharType="separate"/>
      </w:r>
      <w:r>
        <w:t>1</w:t>
      </w:r>
      <w:r>
        <w:fldChar w:fldCharType="end"/>
      </w:r>
      <w:r>
        <w:fldChar w:fldCharType="end"/>
      </w:r>
    </w:p>
    <w:p>
      <w:pPr>
        <w:pStyle w:val="17"/>
        <w:tabs>
          <w:tab w:val="right" w:leader="dot" w:pos="8302"/>
        </w:tabs>
      </w:pPr>
      <w:r>
        <w:fldChar w:fldCharType="begin"/>
      </w:r>
      <w:r>
        <w:instrText xml:space="preserve"> HYPERLINK \l "_Toc95203425" </w:instrText>
      </w:r>
      <w:r>
        <w:fldChar w:fldCharType="separate"/>
      </w:r>
      <w:r>
        <w:rPr>
          <w:rStyle w:val="21"/>
          <w:lang w:bidi="zh-CN"/>
          <w14:scene3d>
            <w14:lightRig w14:rig="threePt" w14:dir="t">
              <w14:rot w14:lat="0" w14:lon="0" w14:rev="0"/>
            </w14:lightRig>
          </w14:scene3d>
        </w:rPr>
        <w:t>2.2</w:t>
      </w:r>
      <w:r>
        <w:rPr>
          <w:rStyle w:val="21"/>
        </w:rPr>
        <w:t xml:space="preserve"> 功能特点</w:t>
      </w:r>
      <w:r>
        <w:tab/>
      </w:r>
      <w:r>
        <w:fldChar w:fldCharType="begin"/>
      </w:r>
      <w:r>
        <w:instrText xml:space="preserve"> PAGEREF _Toc95203425 \h </w:instrText>
      </w:r>
      <w:r>
        <w:fldChar w:fldCharType="separate"/>
      </w:r>
      <w:r>
        <w:t>1</w:t>
      </w:r>
      <w:r>
        <w:fldChar w:fldCharType="end"/>
      </w:r>
      <w:r>
        <w:fldChar w:fldCharType="end"/>
      </w:r>
    </w:p>
    <w:p>
      <w:pPr>
        <w:pStyle w:val="16"/>
        <w:tabs>
          <w:tab w:val="right" w:leader="dot" w:pos="8302"/>
        </w:tabs>
      </w:pPr>
      <w:r>
        <w:fldChar w:fldCharType="begin"/>
      </w:r>
      <w:r>
        <w:instrText xml:space="preserve"> HYPERLINK \l "_Toc95203426" </w:instrText>
      </w:r>
      <w:r>
        <w:fldChar w:fldCharType="separate"/>
      </w:r>
      <w:r>
        <w:rPr>
          <w:rStyle w:val="21"/>
          <w:lang w:bidi="zh-CN"/>
          <w14:scene3d>
            <w14:lightRig w14:rig="threePt" w14:dir="t">
              <w14:rot w14:lat="0" w14:lon="0" w14:rev="0"/>
            </w14:lightRig>
          </w14:scene3d>
        </w:rPr>
        <w:t>3.</w:t>
      </w:r>
      <w:r>
        <w:rPr>
          <w:rStyle w:val="21"/>
        </w:rPr>
        <w:t xml:space="preserve"> 技术参数</w:t>
      </w:r>
      <w:r>
        <w:tab/>
      </w:r>
      <w:r>
        <w:fldChar w:fldCharType="begin"/>
      </w:r>
      <w:r>
        <w:instrText xml:space="preserve"> PAGEREF _Toc95203426 \h </w:instrText>
      </w:r>
      <w:r>
        <w:fldChar w:fldCharType="separate"/>
      </w:r>
      <w:r>
        <w:t>2</w:t>
      </w:r>
      <w:r>
        <w:fldChar w:fldCharType="end"/>
      </w:r>
      <w:r>
        <w:fldChar w:fldCharType="end"/>
      </w:r>
    </w:p>
    <w:p>
      <w:pPr>
        <w:pStyle w:val="16"/>
        <w:tabs>
          <w:tab w:val="right" w:leader="dot" w:pos="8302"/>
        </w:tabs>
      </w:pPr>
      <w:r>
        <w:fldChar w:fldCharType="begin"/>
      </w:r>
      <w:r>
        <w:instrText xml:space="preserve"> HYPERLINK \l "_Toc95203427" </w:instrText>
      </w:r>
      <w:r>
        <w:fldChar w:fldCharType="separate"/>
      </w:r>
      <w:r>
        <w:rPr>
          <w:rStyle w:val="21"/>
          <w:rFonts w:ascii="宋体" w:hAnsi="宋体" w:eastAsia="宋体" w:cs="Times New Roman"/>
          <w:lang w:bidi="zh-CN"/>
          <w14:scene3d>
            <w14:lightRig w14:rig="threePt" w14:dir="t">
              <w14:rot w14:lat="0" w14:lon="0" w14:rev="0"/>
            </w14:lightRig>
          </w14:scene3d>
        </w:rPr>
        <w:t>4.</w:t>
      </w:r>
      <w:r>
        <w:rPr>
          <w:rStyle w:val="21"/>
        </w:rPr>
        <w:t xml:space="preserve"> 安装及连接尺寸</w:t>
      </w:r>
      <w:r>
        <w:tab/>
      </w:r>
      <w:r>
        <w:fldChar w:fldCharType="begin"/>
      </w:r>
      <w:r>
        <w:instrText xml:space="preserve"> PAGEREF _Toc95203427 \h </w:instrText>
      </w:r>
      <w:r>
        <w:fldChar w:fldCharType="separate"/>
      </w:r>
      <w:r>
        <w:t>3</w:t>
      </w:r>
      <w:r>
        <w:fldChar w:fldCharType="end"/>
      </w:r>
      <w:r>
        <w:fldChar w:fldCharType="end"/>
      </w:r>
    </w:p>
    <w:p>
      <w:pPr>
        <w:pStyle w:val="16"/>
        <w:tabs>
          <w:tab w:val="right" w:leader="dot" w:pos="8302"/>
        </w:tabs>
      </w:pPr>
      <w:r>
        <w:fldChar w:fldCharType="begin"/>
      </w:r>
      <w:r>
        <w:instrText xml:space="preserve"> HYPERLINK \l "_Toc95203428" </w:instrText>
      </w:r>
      <w:r>
        <w:fldChar w:fldCharType="separate"/>
      </w:r>
      <w:r>
        <w:rPr>
          <w:rStyle w:val="21"/>
          <w:lang w:bidi="zh-CN"/>
          <w14:scene3d>
            <w14:lightRig w14:rig="threePt" w14:dir="t">
              <w14:rot w14:lat="0" w14:lon="0" w14:rev="0"/>
            </w14:lightRig>
          </w14:scene3d>
        </w:rPr>
        <w:t>5.</w:t>
      </w:r>
      <w:r>
        <w:rPr>
          <w:rStyle w:val="21"/>
        </w:rPr>
        <w:t xml:space="preserve"> 安装及操作说明</w:t>
      </w:r>
      <w:r>
        <w:tab/>
      </w:r>
      <w:r>
        <w:fldChar w:fldCharType="begin"/>
      </w:r>
      <w:r>
        <w:instrText xml:space="preserve"> PAGEREF _Toc95203428 \h </w:instrText>
      </w:r>
      <w:r>
        <w:fldChar w:fldCharType="separate"/>
      </w:r>
      <w:r>
        <w:t>3</w:t>
      </w:r>
      <w:r>
        <w:fldChar w:fldCharType="end"/>
      </w:r>
      <w:r>
        <w:fldChar w:fldCharType="end"/>
      </w:r>
    </w:p>
    <w:p>
      <w:pPr>
        <w:pStyle w:val="16"/>
        <w:tabs>
          <w:tab w:val="right" w:leader="dot" w:pos="8302"/>
        </w:tabs>
      </w:pPr>
      <w:r>
        <w:fldChar w:fldCharType="begin"/>
      </w:r>
      <w:r>
        <w:instrText xml:space="preserve"> HYPERLINK \l "_Toc95203429" </w:instrText>
      </w:r>
      <w:r>
        <w:fldChar w:fldCharType="separate"/>
      </w:r>
      <w:r>
        <w:rPr>
          <w:rStyle w:val="21"/>
          <w:lang w:bidi="zh-CN"/>
          <w14:scene3d>
            <w14:lightRig w14:rig="threePt" w14:dir="t">
              <w14:rot w14:lat="0" w14:lon="0" w14:rev="0"/>
            </w14:lightRig>
          </w14:scene3d>
        </w:rPr>
        <w:t>6.</w:t>
      </w:r>
      <w:r>
        <w:rPr>
          <w:rStyle w:val="21"/>
        </w:rPr>
        <w:t xml:space="preserve"> 安装使用说明</w:t>
      </w:r>
      <w:r>
        <w:tab/>
      </w:r>
      <w:r>
        <w:fldChar w:fldCharType="begin"/>
      </w:r>
      <w:r>
        <w:instrText xml:space="preserve"> PAGEREF _Toc95203429 \h </w:instrText>
      </w:r>
      <w:r>
        <w:fldChar w:fldCharType="separate"/>
      </w:r>
      <w:r>
        <w:t>5</w:t>
      </w:r>
      <w:r>
        <w:fldChar w:fldCharType="end"/>
      </w:r>
      <w:r>
        <w:fldChar w:fldCharType="end"/>
      </w:r>
    </w:p>
    <w:p>
      <w:pPr>
        <w:pStyle w:val="16"/>
        <w:tabs>
          <w:tab w:val="right" w:leader="dot" w:pos="8302"/>
        </w:tabs>
      </w:pPr>
      <w:r>
        <w:fldChar w:fldCharType="begin"/>
      </w:r>
      <w:r>
        <w:instrText xml:space="preserve"> HYPERLINK \l "_Toc95203430" </w:instrText>
      </w:r>
      <w:r>
        <w:fldChar w:fldCharType="separate"/>
      </w:r>
      <w:r>
        <w:rPr>
          <w:rStyle w:val="21"/>
          <w:lang w:bidi="zh-CN"/>
          <w14:scene3d>
            <w14:lightRig w14:rig="threePt" w14:dir="t">
              <w14:rot w14:lat="0" w14:lon="0" w14:rev="0"/>
            </w14:lightRig>
          </w14:scene3d>
        </w:rPr>
        <w:t>7.</w:t>
      </w:r>
      <w:r>
        <w:rPr>
          <w:rStyle w:val="21"/>
        </w:rPr>
        <w:t xml:space="preserve"> 智能水表的维护</w:t>
      </w:r>
      <w:r>
        <w:tab/>
      </w:r>
      <w:r>
        <w:fldChar w:fldCharType="begin"/>
      </w:r>
      <w:r>
        <w:instrText xml:space="preserve"> PAGEREF _Toc95203430 \h </w:instrText>
      </w:r>
      <w:r>
        <w:fldChar w:fldCharType="separate"/>
      </w:r>
      <w:r>
        <w:t>6</w:t>
      </w:r>
      <w:r>
        <w:fldChar w:fldCharType="end"/>
      </w:r>
      <w:r>
        <w:fldChar w:fldCharType="end"/>
      </w:r>
    </w:p>
    <w:p>
      <w:pPr>
        <w:pStyle w:val="16"/>
        <w:tabs>
          <w:tab w:val="right" w:leader="dot" w:pos="8302"/>
        </w:tabs>
      </w:pPr>
      <w:r>
        <w:fldChar w:fldCharType="begin"/>
      </w:r>
      <w:r>
        <w:instrText xml:space="preserve"> HYPERLINK \l "_Toc95203431" </w:instrText>
      </w:r>
      <w:r>
        <w:fldChar w:fldCharType="separate"/>
      </w:r>
      <w:r>
        <w:rPr>
          <w:rStyle w:val="21"/>
          <w:lang w:bidi="zh-CN"/>
          <w14:scene3d>
            <w14:lightRig w14:rig="threePt" w14:dir="t">
              <w14:rot w14:lat="0" w14:lon="0" w14:rev="0"/>
            </w14:lightRig>
          </w14:scene3d>
        </w:rPr>
        <w:t>8.</w:t>
      </w:r>
      <w:r>
        <w:rPr>
          <w:rStyle w:val="21"/>
        </w:rPr>
        <w:t xml:space="preserve"> 常见故障分析排除</w:t>
      </w:r>
      <w:r>
        <w:tab/>
      </w:r>
      <w:r>
        <w:fldChar w:fldCharType="begin"/>
      </w:r>
      <w:r>
        <w:instrText xml:space="preserve"> PAGEREF _Toc95203431 \h </w:instrText>
      </w:r>
      <w:r>
        <w:fldChar w:fldCharType="separate"/>
      </w:r>
      <w:r>
        <w:t>7</w:t>
      </w:r>
      <w:r>
        <w:fldChar w:fldCharType="end"/>
      </w:r>
      <w:r>
        <w:fldChar w:fldCharType="end"/>
      </w:r>
    </w:p>
    <w:p>
      <w:pPr>
        <w:pStyle w:val="16"/>
        <w:tabs>
          <w:tab w:val="right" w:leader="dot" w:pos="8302"/>
        </w:tabs>
      </w:pPr>
      <w:r>
        <w:fldChar w:fldCharType="begin"/>
      </w:r>
      <w:r>
        <w:instrText xml:space="preserve"> HYPERLINK \l "_Toc95203432" </w:instrText>
      </w:r>
      <w:r>
        <w:fldChar w:fldCharType="separate"/>
      </w:r>
      <w:r>
        <w:rPr>
          <w:rStyle w:val="21"/>
          <w:lang w:bidi="zh-CN"/>
          <w14:scene3d>
            <w14:lightRig w14:rig="threePt" w14:dir="t">
              <w14:rot w14:lat="0" w14:lon="0" w14:rev="0"/>
            </w14:lightRig>
          </w14:scene3d>
        </w:rPr>
        <w:t>9.</w:t>
      </w:r>
      <w:r>
        <w:rPr>
          <w:rStyle w:val="21"/>
        </w:rPr>
        <w:t xml:space="preserve"> 售后服务</w:t>
      </w:r>
      <w:r>
        <w:tab/>
      </w:r>
      <w:r>
        <w:fldChar w:fldCharType="begin"/>
      </w:r>
      <w:r>
        <w:instrText xml:space="preserve"> PAGEREF _Toc95203432 \h </w:instrText>
      </w:r>
      <w:r>
        <w:fldChar w:fldCharType="separate"/>
      </w:r>
      <w:r>
        <w:t>7</w:t>
      </w:r>
      <w:r>
        <w:fldChar w:fldCharType="end"/>
      </w:r>
      <w:r>
        <w:fldChar w:fldCharType="end"/>
      </w:r>
    </w:p>
    <w:p>
      <w:pPr>
        <w:pStyle w:val="16"/>
        <w:tabs>
          <w:tab w:val="right" w:leader="dot" w:pos="8302"/>
        </w:tabs>
      </w:pPr>
      <w:r>
        <w:fldChar w:fldCharType="begin"/>
      </w:r>
      <w:r>
        <w:instrText xml:space="preserve"> HYPERLINK \l "_Toc95203433" </w:instrText>
      </w:r>
      <w:r>
        <w:fldChar w:fldCharType="separate"/>
      </w:r>
      <w:r>
        <w:rPr>
          <w:rStyle w:val="21"/>
          <w:lang w:bidi="zh-CN"/>
          <w14:scene3d>
            <w14:lightRig w14:rig="threePt" w14:dir="t">
              <w14:rot w14:lat="0" w14:lon="0" w14:rev="0"/>
            </w14:lightRig>
          </w14:scene3d>
        </w:rPr>
        <w:t>10.</w:t>
      </w:r>
      <w:r>
        <w:rPr>
          <w:rStyle w:val="21"/>
        </w:rPr>
        <w:t xml:space="preserve"> 声明</w:t>
      </w:r>
      <w:r>
        <w:tab/>
      </w:r>
      <w:r>
        <w:fldChar w:fldCharType="begin"/>
      </w:r>
      <w:r>
        <w:instrText xml:space="preserve"> PAGEREF _Toc95203433 \h </w:instrText>
      </w:r>
      <w:r>
        <w:fldChar w:fldCharType="separate"/>
      </w:r>
      <w:r>
        <w:t>7</w:t>
      </w:r>
      <w:r>
        <w:fldChar w:fldCharType="end"/>
      </w:r>
      <w:r>
        <w:fldChar w:fldCharType="end"/>
      </w:r>
    </w:p>
    <w:p>
      <w:pPr>
        <w:pStyle w:val="16"/>
        <w:tabs>
          <w:tab w:val="right" w:leader="dot" w:pos="8302"/>
        </w:tabs>
      </w:pPr>
      <w:r>
        <w:fldChar w:fldCharType="begin"/>
      </w:r>
      <w:r>
        <w:instrText xml:space="preserve"> HYPERLINK \l "_Toc95203434" </w:instrText>
      </w:r>
      <w:r>
        <w:fldChar w:fldCharType="separate"/>
      </w:r>
      <w:r>
        <w:rPr>
          <w:rStyle w:val="21"/>
          <w:lang w:bidi="zh-CN"/>
          <w14:scene3d>
            <w14:lightRig w14:rig="threePt" w14:dir="t">
              <w14:rot w14:lat="0" w14:lon="0" w14:rev="0"/>
            </w14:lightRig>
          </w14:scene3d>
        </w:rPr>
        <w:t>11.</w:t>
      </w:r>
      <w:r>
        <w:rPr>
          <w:rStyle w:val="21"/>
        </w:rPr>
        <w:t xml:space="preserve"> 配件</w:t>
      </w:r>
      <w:r>
        <w:tab/>
      </w:r>
      <w:r>
        <w:fldChar w:fldCharType="begin"/>
      </w:r>
      <w:r>
        <w:instrText xml:space="preserve"> PAGEREF _Toc95203434 \h </w:instrText>
      </w:r>
      <w:r>
        <w:fldChar w:fldCharType="separate"/>
      </w:r>
      <w:r>
        <w:t>7</w:t>
      </w:r>
      <w:r>
        <w:fldChar w:fldCharType="end"/>
      </w:r>
      <w:r>
        <w:fldChar w:fldCharType="end"/>
      </w:r>
    </w:p>
    <w:p>
      <w:pPr>
        <w:rPr>
          <w:rFonts w:ascii="宋体" w:hAnsi="宋体"/>
          <w:b/>
          <w:bCs/>
          <w:sz w:val="28"/>
          <w:szCs w:val="28"/>
          <w:lang w:val="zh-CN"/>
        </w:rPr>
        <w:sectPr>
          <w:footerReference r:id="rId9" w:type="first"/>
          <w:pgSz w:w="11906" w:h="16838"/>
          <w:pgMar w:top="1440" w:right="1797" w:bottom="1440" w:left="1797" w:header="851" w:footer="992" w:gutter="0"/>
          <w:pgNumType w:fmt="numberInDash" w:start="1"/>
          <w:cols w:space="720" w:num="1"/>
          <w:titlePg/>
          <w:docGrid w:type="lines" w:linePitch="312" w:charSpace="0"/>
        </w:sectPr>
      </w:pPr>
      <w:r>
        <w:rPr>
          <w:rFonts w:ascii="宋体" w:hAnsi="宋体"/>
          <w:b/>
          <w:bCs/>
          <w:sz w:val="48"/>
          <w:szCs w:val="72"/>
          <w:lang w:val="zh-CN"/>
        </w:rPr>
        <w:fldChar w:fldCharType="end"/>
      </w:r>
    </w:p>
    <w:p>
      <w:pPr>
        <w:pStyle w:val="2"/>
        <w:rPr>
          <w:sz w:val="28"/>
          <w:szCs w:val="28"/>
        </w:rPr>
      </w:pPr>
      <w:bookmarkStart w:id="0" w:name="_Toc95203422"/>
      <w:r>
        <w:rPr>
          <w:sz w:val="28"/>
          <w:szCs w:val="28"/>
        </w:rPr>
        <w:t>概述</w:t>
      </w:r>
      <w:bookmarkEnd w:id="0"/>
    </w:p>
    <w:p>
      <w:pPr>
        <w:pStyle w:val="35"/>
        <w:ind w:firstLine="480" w:firstLineChars="200"/>
      </w:pPr>
      <w:r>
        <w:rPr>
          <w:rFonts w:hint="eastAsia"/>
        </w:rPr>
        <w:t>智能水表是我公司开发的高科技机电一体化产品，以先进的微电脑控制技术为核心，借助射频卡技术、有线远传技术等传输方式构成的高智能化仪表。具有计量准确、性能可靠、结构紧凑合理等特点。</w:t>
      </w:r>
    </w:p>
    <w:p>
      <w:pPr>
        <w:pStyle w:val="35"/>
        <w:ind w:firstLine="480" w:firstLineChars="200"/>
      </w:pPr>
      <w:r>
        <w:rPr>
          <w:rFonts w:hint="eastAsia"/>
        </w:rPr>
        <w:t>该仪表以旋翼或螺翼式水表为基表，加装了新型的低功耗、输出扭矩大的无压损电机控制阀门、微电脑控制器。该产品的推出彻底改变了传统的用水模式，由“先用水、后交费”改变为“先交费、后用水”，极大地方便了小区物业管理部门和水资源管理部门的工作。智能远传水表，利用远传技术实现对用户水表的远程抄表、远程控制、数据统计等操作，极大的方便了用户及管理人员。针对特殊环境下对智能水表的需求，同时设计开发了支持多种情况的分体式安装水表供用户选择。</w:t>
      </w:r>
    </w:p>
    <w:p>
      <w:pPr>
        <w:pStyle w:val="35"/>
        <w:ind w:firstLine="480" w:firstLineChars="200"/>
      </w:pPr>
      <w:r>
        <w:rPr>
          <w:rFonts w:hint="eastAsia"/>
        </w:rPr>
        <w:t>智能远传水表符合国家标准GB/T778.1～5-2018、行业标准CJ/T133-2012 、CJ 266-2008 、CJ/T224-2012、CJ／T188-2004。出厂检验规程执行冷水水表检定规程JJG162-2019、热水表检定规程JJG686-2015。</w:t>
      </w:r>
    </w:p>
    <w:p>
      <w:pPr>
        <w:pStyle w:val="2"/>
        <w:rPr>
          <w:sz w:val="28"/>
          <w:szCs w:val="28"/>
        </w:rPr>
      </w:pPr>
      <w:bookmarkStart w:id="1" w:name="_Toc95203423"/>
      <w:r>
        <w:rPr>
          <w:rFonts w:hint="eastAsia"/>
          <w:sz w:val="28"/>
          <w:szCs w:val="28"/>
        </w:rPr>
        <w:t>产品型号及功能特点</w:t>
      </w:r>
      <w:bookmarkEnd w:id="1"/>
    </w:p>
    <w:p>
      <w:pPr>
        <w:pStyle w:val="3"/>
      </w:pPr>
      <w:bookmarkStart w:id="2" w:name="_Toc95203424"/>
      <w:r>
        <w:rPr>
          <w:rFonts w:hint="eastAsia"/>
        </w:rPr>
        <w:t>产品命名规则</w:t>
      </w:r>
      <w:bookmarkEnd w:id="2"/>
      <w:r>
        <w:t xml:space="preserve"> </w:t>
      </w:r>
    </w:p>
    <w:p>
      <w:pPr>
        <w:rPr>
          <w:rFonts w:hint="eastAsia" w:eastAsiaTheme="minorEastAsia"/>
          <w:lang w:eastAsia="zh-CN"/>
        </w:rPr>
      </w:pPr>
      <w:r>
        <w:drawing>
          <wp:inline distT="0" distB="0" distL="114300" distR="114300">
            <wp:extent cx="5574030" cy="2412365"/>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574030" cy="2412365"/>
                    </a:xfrm>
                    <a:prstGeom prst="rect">
                      <a:avLst/>
                    </a:prstGeom>
                    <a:noFill/>
                    <a:ln>
                      <a:noFill/>
                    </a:ln>
                  </pic:spPr>
                </pic:pic>
              </a:graphicData>
            </a:graphic>
          </wp:inline>
        </w:drawing>
      </w:r>
    </w:p>
    <w:p>
      <w:pPr>
        <w:pStyle w:val="3"/>
      </w:pPr>
      <w:bookmarkStart w:id="3" w:name="_Toc95203425"/>
      <w:r>
        <w:rPr>
          <w:rFonts w:hint="eastAsia"/>
        </w:rPr>
        <w:t>功能特点</w:t>
      </w:r>
      <w:bookmarkEnd w:id="3"/>
    </w:p>
    <w:p>
      <w:pPr>
        <w:pStyle w:val="35"/>
      </w:pPr>
      <w:bookmarkStart w:id="4" w:name="_Toc25607"/>
      <w:r>
        <w:rPr>
          <w:rFonts w:hint="eastAsia"/>
        </w:rPr>
        <w:t>1、预付费功能：用户先买水后用水，欠费关阀停水。</w:t>
      </w:r>
    </w:p>
    <w:p>
      <w:pPr>
        <w:pStyle w:val="35"/>
        <w:rPr>
          <w:lang w:val="zh-CN"/>
        </w:rPr>
      </w:pPr>
      <w:r>
        <w:rPr>
          <w:rFonts w:hint="eastAsia"/>
        </w:rPr>
        <w:t>2、双显功能：</w:t>
      </w:r>
      <w:r>
        <w:rPr>
          <w:rFonts w:hint="eastAsia"/>
          <w:lang w:val="zh-CN"/>
        </w:rPr>
        <w:t>水表用水数据可通过机械字轮显示、表端电子显示，以确保数据准确性。液晶显示累计水量与字轮读数同步，避免机械读数与上传数据不一致出现纠纷；</w:t>
      </w:r>
    </w:p>
    <w:p>
      <w:pPr>
        <w:pStyle w:val="35"/>
      </w:pPr>
      <w:r>
        <w:rPr>
          <w:rFonts w:hint="eastAsia"/>
        </w:rPr>
        <w:t>3、阀门自动维护功能：阀门定时旋转清理阀门水垢，防止阀门故障。</w:t>
      </w:r>
    </w:p>
    <w:p>
      <w:pPr>
        <w:pStyle w:val="35"/>
      </w:pPr>
      <w:r>
        <w:rPr>
          <w:rFonts w:hint="eastAsia"/>
        </w:rPr>
        <w:t>4、防囤水功能：通过软件可灵活设置充值上限，防止用户囤水。</w:t>
      </w:r>
    </w:p>
    <w:p>
      <w:pPr>
        <w:pStyle w:val="35"/>
      </w:pPr>
      <w:r>
        <w:rPr>
          <w:rFonts w:hint="eastAsia"/>
        </w:rPr>
        <w:t>5、防水设计：水表线路板采用灌胶工艺，无外部裸漏电子器件，以应对现场复杂使用环境。</w:t>
      </w:r>
    </w:p>
    <w:p>
      <w:pPr>
        <w:pStyle w:val="35"/>
      </w:pPr>
      <w:r>
        <w:rPr>
          <w:rFonts w:hint="eastAsia"/>
        </w:rPr>
        <w:t>6、电池采用密封防水电池，防止由于潮气引起电池漏电，影响使用寿命。</w:t>
      </w:r>
    </w:p>
    <w:p>
      <w:pPr>
        <w:pStyle w:val="35"/>
      </w:pPr>
      <w:r>
        <w:rPr>
          <w:rFonts w:hint="eastAsia"/>
        </w:rPr>
        <w:t>7、导线连接采用灌胶方式密封，防止受潮或进水引起功耗增加，影响电池寿命。</w:t>
      </w:r>
    </w:p>
    <w:p>
      <w:pPr>
        <w:pStyle w:val="35"/>
      </w:pPr>
      <w:r>
        <w:rPr>
          <w:rFonts w:hint="eastAsia"/>
        </w:rPr>
        <w:t>8、报警功能至少包括电池欠压报警、用水量不足报警、强磁干扰报警、欠费报警、水阀故障报警等。</w:t>
      </w:r>
    </w:p>
    <w:p>
      <w:pPr>
        <w:pStyle w:val="35"/>
        <w:rPr>
          <w:rFonts w:cs="宋体"/>
          <w:kern w:val="0"/>
        </w:rPr>
      </w:pPr>
      <w:r>
        <w:rPr>
          <w:rFonts w:hint="eastAsia"/>
        </w:rPr>
        <w:t>9、针对特殊情况，水表具有允许透支功</w:t>
      </w:r>
      <w:r>
        <w:rPr>
          <w:rFonts w:hint="eastAsia" w:cs="宋体"/>
          <w:kern w:val="0"/>
        </w:rPr>
        <w:t>能，以方便处理突发事件。</w:t>
      </w:r>
    </w:p>
    <w:p>
      <w:pPr>
        <w:pStyle w:val="35"/>
      </w:pPr>
      <w:r>
        <w:t>10</w:t>
      </w:r>
      <w:r>
        <w:rPr>
          <w:rFonts w:hint="eastAsia"/>
        </w:rPr>
        <w:t>、应采用输出扭矩大的无压损电机控制阀门。</w:t>
      </w:r>
    </w:p>
    <w:p>
      <w:pPr>
        <w:pStyle w:val="35"/>
      </w:pPr>
      <w:r>
        <w:t>11</w:t>
      </w:r>
      <w:r>
        <w:rPr>
          <w:rFonts w:hint="eastAsia"/>
        </w:rPr>
        <w:t>、水表阀门控制采用专用铜质齿轮，阀门传动方式为轴传动，有效避免塑料齿轮带来的断齿阀门故障。</w:t>
      </w:r>
    </w:p>
    <w:p>
      <w:pPr>
        <w:pStyle w:val="35"/>
      </w:pPr>
      <w:r>
        <w:t>12</w:t>
      </w:r>
      <w:r>
        <w:rPr>
          <w:rFonts w:hint="eastAsia"/>
        </w:rPr>
        <w:t>、阀门异常计量功能：阀门故障而不能关断，水表将转为累计透支计量，再次购水时，水表自动扣减透支水量。</w:t>
      </w:r>
    </w:p>
    <w:p>
      <w:pPr>
        <w:pStyle w:val="35"/>
      </w:pPr>
      <w:r>
        <w:t>13</w:t>
      </w:r>
      <w:r>
        <w:rPr>
          <w:rFonts w:hint="eastAsia"/>
        </w:rPr>
        <w:t>、防强磁干扰功能：用强磁扰乱水表正常计量时，水表能自动关阀断水，水表检测到磁干扰消失后，能够自动恢复用水。</w:t>
      </w:r>
    </w:p>
    <w:p>
      <w:pPr>
        <w:pStyle w:val="35"/>
        <w:rPr>
          <w:rFonts w:cs="宋体"/>
          <w:kern w:val="0"/>
        </w:rPr>
      </w:pPr>
      <w:r>
        <w:t>14</w:t>
      </w:r>
      <w:r>
        <w:rPr>
          <w:rFonts w:hint="eastAsia"/>
        </w:rPr>
        <w:t>、低功耗设计，采用大容量锂电池，使用寿命更长。电子设备的使用寿命≥6年。</w:t>
      </w:r>
    </w:p>
    <w:p/>
    <w:p>
      <w:pPr>
        <w:pStyle w:val="2"/>
      </w:pPr>
      <w:bookmarkStart w:id="5" w:name="_Toc95203426"/>
      <w:r>
        <w:rPr>
          <w:rFonts w:hint="eastAsia"/>
        </w:rPr>
        <w:t>技术参数</w:t>
      </w:r>
      <w:bookmarkEnd w:id="4"/>
      <w:bookmarkEnd w:id="5"/>
    </w:p>
    <w:tbl>
      <w:tblPr>
        <w:tblStyle w:val="18"/>
        <w:tblW w:w="3761" w:type="pct"/>
        <w:jc w:val="center"/>
        <w:tblLayout w:type="autofit"/>
        <w:tblCellMar>
          <w:top w:w="0" w:type="dxa"/>
          <w:left w:w="0" w:type="dxa"/>
          <w:bottom w:w="0" w:type="dxa"/>
          <w:right w:w="0" w:type="dxa"/>
        </w:tblCellMar>
      </w:tblPr>
      <w:tblGrid>
        <w:gridCol w:w="1469"/>
        <w:gridCol w:w="2651"/>
        <w:gridCol w:w="1266"/>
        <w:gridCol w:w="1339"/>
      </w:tblGrid>
      <w:tr>
        <w:tblPrEx>
          <w:tblCellMar>
            <w:top w:w="0" w:type="dxa"/>
            <w:left w:w="0" w:type="dxa"/>
            <w:bottom w:w="0" w:type="dxa"/>
            <w:right w:w="0" w:type="dxa"/>
          </w:tblCellMar>
        </w:tblPrEx>
        <w:trPr>
          <w:trHeight w:val="260" w:hRule="atLeast"/>
          <w:jc w:val="center"/>
        </w:trPr>
        <w:tc>
          <w:tcPr>
            <w:tcW w:w="1092" w:type="pct"/>
            <w:tcBorders>
              <w:top w:val="single" w:color="000000" w:sz="8" w:space="0"/>
              <w:left w:val="single" w:color="000000" w:sz="4" w:space="0"/>
              <w:bottom w:val="single" w:color="000000" w:sz="4" w:space="0"/>
              <w:right w:val="single" w:color="000000" w:sz="4" w:space="0"/>
            </w:tcBorders>
            <w:shd w:val="clear" w:color="auto" w:fill="D7D7D7"/>
            <w:tcMar>
              <w:top w:w="72" w:type="dxa"/>
              <w:left w:w="144" w:type="dxa"/>
              <w:bottom w:w="72" w:type="dxa"/>
              <w:right w:w="144" w:type="dxa"/>
            </w:tcMar>
            <w:vAlign w:val="center"/>
          </w:tcPr>
          <w:p>
            <w:pPr>
              <w:adjustRightInd w:val="0"/>
              <w:snapToGrid w:val="0"/>
              <w:spacing w:line="260" w:lineRule="exact"/>
              <w:jc w:val="center"/>
              <w:rPr>
                <w:rFonts w:hAnsi="宋体"/>
                <w:b/>
                <w:szCs w:val="21"/>
              </w:rPr>
            </w:pPr>
            <w:r>
              <w:rPr>
                <w:rFonts w:hint="eastAsia" w:hAnsi="宋体"/>
                <w:b/>
                <w:szCs w:val="21"/>
              </w:rPr>
              <w:t>项 目</w:t>
            </w:r>
          </w:p>
        </w:tc>
        <w:tc>
          <w:tcPr>
            <w:tcW w:w="3907" w:type="pct"/>
            <w:gridSpan w:val="3"/>
            <w:tcBorders>
              <w:top w:val="single" w:color="000000" w:sz="8" w:space="0"/>
              <w:left w:val="single" w:color="000000" w:sz="4" w:space="0"/>
              <w:bottom w:val="single" w:color="000000" w:sz="4" w:space="0"/>
              <w:right w:val="single" w:color="000000" w:sz="8" w:space="0"/>
            </w:tcBorders>
            <w:shd w:val="clear" w:color="auto" w:fill="D7D7D7"/>
            <w:vAlign w:val="center"/>
          </w:tcPr>
          <w:p>
            <w:pPr>
              <w:adjustRightInd w:val="0"/>
              <w:snapToGrid w:val="0"/>
              <w:spacing w:line="260" w:lineRule="exact"/>
              <w:jc w:val="center"/>
              <w:rPr>
                <w:rFonts w:hAnsi="宋体"/>
                <w:b/>
                <w:szCs w:val="21"/>
              </w:rPr>
            </w:pPr>
            <w:r>
              <w:rPr>
                <w:rFonts w:hint="eastAsia" w:hAnsi="宋体"/>
                <w:b/>
                <w:szCs w:val="21"/>
              </w:rPr>
              <w:t>参 数 指 标</w:t>
            </w:r>
          </w:p>
        </w:tc>
      </w:tr>
      <w:tr>
        <w:tblPrEx>
          <w:tblCellMar>
            <w:top w:w="0" w:type="dxa"/>
            <w:left w:w="0" w:type="dxa"/>
            <w:bottom w:w="0" w:type="dxa"/>
            <w:right w:w="0" w:type="dxa"/>
          </w:tblCellMar>
        </w:tblPrEx>
        <w:trPr>
          <w:trHeight w:val="9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公称直径</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szCs w:val="21"/>
                <w:vertAlign w:val="baseline"/>
                <w:lang w:val="en-US" w:eastAsia="zh-CN"/>
              </w:rPr>
            </w:pPr>
            <w:r>
              <w:rPr>
                <w:rFonts w:hint="eastAsia" w:ascii="宋体" w:hAnsi="宋体"/>
                <w:szCs w:val="21"/>
                <w:lang w:val="en-US" w:eastAsia="zh-CN"/>
              </w:rPr>
              <w:t>常用流量Q</w:t>
            </w:r>
            <w:r>
              <w:rPr>
                <w:rFonts w:hint="eastAsia" w:ascii="宋体" w:hAnsi="宋体"/>
                <w:szCs w:val="21"/>
                <w:vertAlign w:val="subscript"/>
                <w:lang w:val="en-US" w:eastAsia="zh-CN"/>
              </w:rPr>
              <w:t>3</w:t>
            </w:r>
            <w:r>
              <w:rPr>
                <w:rFonts w:hint="eastAsia" w:ascii="宋体" w:hAnsi="宋体"/>
                <w:szCs w:val="21"/>
                <w:vertAlign w:val="baseline"/>
                <w:lang w:val="en-US" w:eastAsia="zh-CN"/>
              </w:rPr>
              <w:t>(m</w:t>
            </w:r>
            <w:r>
              <w:rPr>
                <w:rFonts w:hint="eastAsia" w:ascii="宋体" w:hAnsi="宋体"/>
                <w:szCs w:val="21"/>
                <w:vertAlign w:val="superscript"/>
                <w:lang w:val="en-US" w:eastAsia="zh-CN"/>
              </w:rPr>
              <w:t>3</w:t>
            </w:r>
            <w:r>
              <w:rPr>
                <w:rFonts w:hint="eastAsia" w:ascii="宋体" w:hAnsi="宋体"/>
                <w:szCs w:val="21"/>
                <w:vertAlign w:val="baseline"/>
                <w:lang w:val="en-US" w:eastAsia="zh-CN"/>
              </w:rPr>
              <w:t>/h)</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eastAsiaTheme="minorEastAsia"/>
                <w:szCs w:val="21"/>
                <w:lang w:val="en-US" w:eastAsia="zh-CN"/>
              </w:rPr>
            </w:pPr>
            <w:r>
              <w:rPr>
                <w:rFonts w:hint="eastAsia" w:ascii="宋体" w:hAnsi="宋体"/>
                <w:szCs w:val="21"/>
                <w:lang w:val="en-US" w:eastAsia="zh-CN"/>
              </w:rPr>
              <w:t>连接螺纹</w:t>
            </w:r>
          </w:p>
        </w:tc>
        <w:tc>
          <w:tcPr>
            <w:tcW w:w="993" w:type="pct"/>
            <w:tcBorders>
              <w:top w:val="single" w:color="000000" w:sz="4" w:space="0"/>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材质</w:t>
            </w:r>
          </w:p>
        </w:tc>
      </w:tr>
      <w:tr>
        <w:tblPrEx>
          <w:tblCellMar>
            <w:top w:w="0" w:type="dxa"/>
            <w:left w:w="0" w:type="dxa"/>
            <w:bottom w:w="0" w:type="dxa"/>
            <w:right w:w="0" w:type="dxa"/>
          </w:tblCellMar>
        </w:tblPrEx>
        <w:trPr>
          <w:trHeight w:val="9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DN15</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2.5</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r>
              <w:rPr>
                <w:rFonts w:ascii="宋体" w:hAnsi="宋体"/>
                <w:szCs w:val="21"/>
              </w:rPr>
              <w:t>G3/4</w:t>
            </w:r>
          </w:p>
        </w:tc>
        <w:tc>
          <w:tcPr>
            <w:tcW w:w="993" w:type="pct"/>
            <w:vMerge w:val="restart"/>
            <w:tcBorders>
              <w:top w:val="single" w:color="000000" w:sz="4" w:space="0"/>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eastAsiaTheme="minorEastAsia"/>
                <w:szCs w:val="21"/>
                <w:lang w:val="en-US" w:eastAsia="zh-CN"/>
              </w:rPr>
            </w:pPr>
            <w:r>
              <w:rPr>
                <w:rFonts w:hint="eastAsia" w:ascii="宋体" w:hAnsi="宋体"/>
                <w:szCs w:val="21"/>
                <w:lang w:val="en-US" w:eastAsia="zh-CN"/>
              </w:rPr>
              <w:t>铜</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DN20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4.0</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r>
              <w:rPr>
                <w:rFonts w:ascii="宋体" w:hAnsi="宋体"/>
                <w:szCs w:val="21"/>
              </w:rPr>
              <w:t>G1</w:t>
            </w: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DN25</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6.3</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r>
              <w:rPr>
                <w:rFonts w:ascii="宋体" w:hAnsi="宋体"/>
                <w:szCs w:val="21"/>
              </w:rPr>
              <w:t>G1¼</w:t>
            </w:r>
          </w:p>
        </w:tc>
        <w:tc>
          <w:tcPr>
            <w:tcW w:w="993" w:type="pct"/>
            <w:vMerge w:val="continue"/>
            <w:tcBorders>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DN32</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ascii="宋体" w:hAnsi="宋体"/>
                <w:szCs w:val="21"/>
              </w:rPr>
            </w:pPr>
            <w:r>
              <w:rPr>
                <w:rFonts w:ascii="宋体" w:hAnsi="宋体"/>
                <w:szCs w:val="21"/>
              </w:rPr>
              <w:t>d1:G1½</w:t>
            </w:r>
          </w:p>
          <w:p>
            <w:pPr>
              <w:adjustRightInd w:val="0"/>
              <w:snapToGrid w:val="0"/>
              <w:spacing w:line="260" w:lineRule="exact"/>
              <w:ind w:left="122" w:hanging="121" w:hangingChars="58"/>
              <w:jc w:val="center"/>
              <w:rPr>
                <w:rFonts w:hint="eastAsia" w:ascii="宋体" w:hAnsi="宋体"/>
                <w:szCs w:val="21"/>
              </w:rPr>
            </w:pPr>
            <w:r>
              <w:rPr>
                <w:rFonts w:ascii="宋体" w:hAnsi="宋体"/>
                <w:szCs w:val="21"/>
              </w:rPr>
              <w:t>d2:G1½B</w:t>
            </w:r>
          </w:p>
        </w:tc>
        <w:tc>
          <w:tcPr>
            <w:tcW w:w="993" w:type="pct"/>
            <w:vMerge w:val="restart"/>
            <w:tcBorders>
              <w:top w:val="single" w:color="000000" w:sz="4" w:space="0"/>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r>
              <w:rPr>
                <w:rFonts w:hint="eastAsia" w:ascii="宋体" w:hAnsi="宋体"/>
                <w:szCs w:val="21"/>
                <w:lang w:val="en-US" w:eastAsia="zh-CN"/>
              </w:rPr>
              <w:t>铸铁</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DN40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16</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r>
              <w:rPr>
                <w:rFonts w:ascii="宋体" w:hAnsi="宋体"/>
                <w:szCs w:val="21"/>
              </w:rPr>
              <w:t>G2B</w:t>
            </w: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DN50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25</w:t>
            </w:r>
          </w:p>
        </w:tc>
        <w:tc>
          <w:tcPr>
            <w:tcW w:w="94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G2 1/2</w:t>
            </w:r>
          </w:p>
          <w:p>
            <w:pPr>
              <w:adjustRightInd w:val="0"/>
              <w:snapToGrid w:val="0"/>
              <w:spacing w:line="260" w:lineRule="exact"/>
              <w:ind w:left="122" w:hanging="121" w:hangingChars="58"/>
              <w:jc w:val="center"/>
              <w:rPr>
                <w:rFonts w:hint="eastAsia" w:ascii="宋体" w:hAnsi="宋体"/>
                <w:szCs w:val="21"/>
              </w:rPr>
            </w:pPr>
            <w:r>
              <w:rPr>
                <w:rFonts w:hint="eastAsia" w:ascii="宋体" w:hAnsi="宋体"/>
                <w:szCs w:val="21"/>
              </w:rPr>
              <w:t>或法兰</w:t>
            </w: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DN65</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40</w:t>
            </w:r>
          </w:p>
        </w:tc>
        <w:tc>
          <w:tcPr>
            <w:tcW w:w="941" w:type="pct"/>
            <w:vMerge w:val="restart"/>
            <w:tcBorders>
              <w:top w:val="single" w:color="000000" w:sz="4" w:space="0"/>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法兰</w:t>
            </w: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DN80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63</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DN100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100</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DN125</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160</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9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DN150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250</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DN200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400</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DN250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630</w:t>
            </w:r>
          </w:p>
        </w:tc>
        <w:tc>
          <w:tcPr>
            <w:tcW w:w="941"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hint="default" w:ascii="宋体" w:hAnsi="宋体"/>
                <w:szCs w:val="21"/>
                <w:lang w:val="en-US" w:eastAsia="zh-CN"/>
              </w:rPr>
            </w:pPr>
            <w:r>
              <w:rPr>
                <w:rFonts w:hint="eastAsia" w:ascii="宋体" w:hAnsi="宋体"/>
                <w:szCs w:val="21"/>
                <w:lang w:val="en-US" w:eastAsia="zh-CN"/>
              </w:rPr>
              <w:t>DN300</w:t>
            </w:r>
          </w:p>
        </w:tc>
        <w:tc>
          <w:tcPr>
            <w:tcW w:w="197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lang w:val="en-US" w:eastAsia="zh-CN"/>
              </w:rPr>
              <w:t>1000</w:t>
            </w:r>
          </w:p>
        </w:tc>
        <w:tc>
          <w:tcPr>
            <w:tcW w:w="941" w:type="pct"/>
            <w:vMerge w:val="continue"/>
            <w:tcBorders>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c>
          <w:tcPr>
            <w:tcW w:w="993" w:type="pct"/>
            <w:vMerge w:val="continue"/>
            <w:tcBorders>
              <w:left w:val="single" w:color="000000" w:sz="4" w:space="0"/>
              <w:bottom w:val="single" w:color="000000" w:sz="4" w:space="0"/>
              <w:right w:val="single" w:color="000000" w:sz="4" w:space="0"/>
            </w:tcBorders>
            <w:vAlign w:val="center"/>
          </w:tcPr>
          <w:p>
            <w:pPr>
              <w:adjustRightInd w:val="0"/>
              <w:snapToGrid w:val="0"/>
              <w:spacing w:line="260" w:lineRule="exact"/>
              <w:ind w:left="122" w:hanging="121" w:hangingChars="58"/>
              <w:jc w:val="center"/>
              <w:rPr>
                <w:rFonts w:hint="eastAsia" w:ascii="宋体" w:hAnsi="宋体"/>
                <w:szCs w:val="21"/>
              </w:rPr>
            </w:pP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1" w:leftChars="0" w:hanging="121" w:hangingChars="58"/>
              <w:jc w:val="center"/>
              <w:rPr>
                <w:rFonts w:ascii="宋体" w:hAnsi="宋体"/>
                <w:szCs w:val="21"/>
              </w:rPr>
            </w:pPr>
            <w:r>
              <w:rPr>
                <w:rFonts w:hint="eastAsia" w:ascii="宋体" w:hAnsi="宋体"/>
                <w:szCs w:val="21"/>
              </w:rPr>
              <w:t>计量等级</w:t>
            </w:r>
          </w:p>
        </w:tc>
        <w:tc>
          <w:tcPr>
            <w:tcW w:w="3907"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rFonts w:ascii="宋体" w:hAnsi="宋体"/>
                <w:szCs w:val="21"/>
              </w:rPr>
            </w:pPr>
            <w:r>
              <w:rPr>
                <w:rFonts w:hint="eastAsia" w:ascii="宋体" w:hAnsi="宋体"/>
                <w:szCs w:val="21"/>
              </w:rPr>
              <w:t>2.0级   R80/R100</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环境等级</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ascii="宋体" w:hAnsi="宋体"/>
                <w:szCs w:val="21"/>
              </w:rPr>
              <w:t>B</w:t>
            </w:r>
            <w:r>
              <w:rPr>
                <w:rFonts w:hint="eastAsia" w:ascii="宋体" w:hAnsi="宋体"/>
                <w:szCs w:val="21"/>
                <w:lang w:val="en-US" w:eastAsia="zh-CN"/>
              </w:rPr>
              <w:t>或O级</w:t>
            </w:r>
            <w:r>
              <w:rPr>
                <w:rFonts w:hint="eastAsia" w:ascii="宋体" w:hAnsi="宋体"/>
                <w:szCs w:val="21"/>
                <w:vertAlign w:val="superscript"/>
                <w:lang w:val="en-US" w:eastAsia="zh-CN"/>
              </w:rPr>
              <w:t>注1</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电磁环境等级</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E1</w:t>
            </w:r>
            <w:r>
              <w:rPr>
                <w:rFonts w:hint="eastAsia" w:ascii="宋体" w:hAnsi="宋体"/>
                <w:szCs w:val="21"/>
                <w:lang w:val="en-US" w:eastAsia="zh-CN"/>
              </w:rPr>
              <w:t>或E2</w:t>
            </w:r>
            <w:r>
              <w:rPr>
                <w:rFonts w:hint="eastAsia" w:ascii="宋体" w:hAnsi="宋体"/>
                <w:szCs w:val="21"/>
              </w:rPr>
              <w:t>级</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ascii="宋体" w:hAnsi="宋体"/>
                <w:szCs w:val="21"/>
              </w:rPr>
              <w:t>压力损失</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≤0.063</w:t>
            </w:r>
            <w:r>
              <w:rPr>
                <w:rFonts w:ascii="宋体" w:hAnsi="宋体"/>
                <w:szCs w:val="21"/>
              </w:rPr>
              <w:t xml:space="preserve"> MPa</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ascii="宋体" w:hAnsi="宋体"/>
                <w:szCs w:val="21"/>
              </w:rPr>
              <w:t>工作压力</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.6</w:t>
            </w:r>
            <w:r>
              <w:rPr>
                <w:rFonts w:ascii="宋体" w:hAnsi="宋体"/>
                <w:szCs w:val="21"/>
              </w:rPr>
              <w:t>MPa</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使用条件</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冷水水表介质温度：0℃～40℃；相对温度＜93%；</w:t>
            </w:r>
          </w:p>
          <w:p>
            <w:pPr>
              <w:adjustRightInd w:val="0"/>
              <w:snapToGrid w:val="0"/>
              <w:spacing w:line="260" w:lineRule="exact"/>
              <w:ind w:left="122" w:hanging="121" w:hangingChars="58"/>
              <w:jc w:val="center"/>
              <w:rPr>
                <w:rFonts w:ascii="宋体" w:hAnsi="宋体"/>
                <w:szCs w:val="21"/>
              </w:rPr>
            </w:pPr>
            <w:r>
              <w:rPr>
                <w:rFonts w:hint="eastAsia" w:ascii="宋体" w:hAnsi="宋体"/>
                <w:szCs w:val="21"/>
              </w:rPr>
              <w:t>热水水表介质温度：0℃～90℃；相对温度＜93%；</w:t>
            </w:r>
          </w:p>
          <w:p>
            <w:pPr>
              <w:adjustRightInd w:val="0"/>
              <w:snapToGrid w:val="0"/>
              <w:spacing w:line="260" w:lineRule="exact"/>
              <w:ind w:left="122" w:hanging="121" w:hangingChars="58"/>
              <w:jc w:val="center"/>
              <w:rPr>
                <w:rFonts w:ascii="宋体" w:hAnsi="宋体"/>
                <w:szCs w:val="21"/>
              </w:rPr>
            </w:pPr>
            <w:r>
              <w:rPr>
                <w:rFonts w:hint="eastAsia" w:ascii="宋体" w:hAnsi="宋体"/>
                <w:szCs w:val="21"/>
              </w:rPr>
              <w:t>冷水表使用环境温度≤0℃时应采取保温措施；</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电池类型及电压</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锂电池：3.0V或3.6V；</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防护等级</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I</w:t>
            </w:r>
            <w:r>
              <w:rPr>
                <w:rFonts w:ascii="宋体" w:hAnsi="宋体"/>
                <w:szCs w:val="21"/>
              </w:rPr>
              <w:t>P68</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压力损失等级</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△p63</w:t>
            </w:r>
          </w:p>
        </w:tc>
      </w:tr>
      <w:tr>
        <w:tblPrEx>
          <w:tblCellMar>
            <w:top w:w="0" w:type="dxa"/>
            <w:left w:w="0" w:type="dxa"/>
            <w:bottom w:w="0" w:type="dxa"/>
            <w:right w:w="0" w:type="dxa"/>
          </w:tblCellMar>
        </w:tblPrEx>
        <w:trPr>
          <w:trHeight w:val="260" w:hRule="atLeast"/>
          <w:jc w:val="center"/>
        </w:trPr>
        <w:tc>
          <w:tcPr>
            <w:tcW w:w="109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显示位数</w:t>
            </w:r>
          </w:p>
        </w:tc>
        <w:tc>
          <w:tcPr>
            <w:tcW w:w="3907" w:type="pct"/>
            <w:gridSpan w:val="3"/>
            <w:tcBorders>
              <w:top w:val="single" w:color="000000" w:sz="4" w:space="0"/>
              <w:left w:val="single" w:color="000000" w:sz="4" w:space="0"/>
              <w:bottom w:val="single" w:color="000000" w:sz="4" w:space="0"/>
              <w:right w:val="single" w:color="000000" w:sz="8" w:space="0"/>
            </w:tcBorders>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8位</w:t>
            </w:r>
          </w:p>
        </w:tc>
      </w:tr>
    </w:tbl>
    <w:p>
      <w:pPr>
        <w:rPr>
          <w:rFonts w:hint="default" w:eastAsiaTheme="minorEastAsia"/>
          <w:lang w:val="en-US" w:eastAsia="zh-CN"/>
        </w:rPr>
      </w:pPr>
      <w:r>
        <w:rPr>
          <w:rFonts w:hint="eastAsia"/>
          <w:lang w:val="en-US" w:eastAsia="zh-CN"/>
        </w:rPr>
        <w:t>注1：环境等级O级需要下单备注；</w:t>
      </w:r>
    </w:p>
    <w:p>
      <w:pPr>
        <w:pStyle w:val="2"/>
        <w:rPr>
          <w:rFonts w:ascii="宋体" w:hAnsi="宋体" w:eastAsia="宋体" w:cs="Times New Roman"/>
          <w:szCs w:val="21"/>
        </w:rPr>
      </w:pPr>
      <w:bookmarkStart w:id="6" w:name="_Toc95203427"/>
      <w:r>
        <w:rPr>
          <w:rFonts w:hint="eastAsia"/>
        </w:rPr>
        <w:t>连接尺寸</w:t>
      </w:r>
      <w:bookmarkEnd w:id="6"/>
    </w:p>
    <w:p>
      <w:pPr>
        <w:spacing w:line="240" w:lineRule="auto"/>
        <w:ind w:firstLine="210" w:firstLineChars="100"/>
        <w:jc w:val="center"/>
        <w:rPr>
          <w:rFonts w:ascii="Times New Roman" w:hAnsi="Times New Roman" w:eastAsia="宋体" w:cs="Times New Roman"/>
          <w:szCs w:val="24"/>
        </w:rPr>
      </w:pPr>
      <w:r>
        <w:rPr>
          <w:rFonts w:ascii="Times New Roman" w:hAnsi="Times New Roman" w:eastAsia="宋体" w:cs="Times New Roman"/>
          <w:szCs w:val="24"/>
        </w:rPr>
        <w:drawing>
          <wp:inline distT="0" distB="0" distL="0" distR="0">
            <wp:extent cx="5486400" cy="29260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86400" cy="2926080"/>
                    </a:xfrm>
                    <a:prstGeom prst="rect">
                      <a:avLst/>
                    </a:prstGeom>
                    <a:noFill/>
                    <a:ln>
                      <a:noFill/>
                    </a:ln>
                  </pic:spPr>
                </pic:pic>
              </a:graphicData>
            </a:graphic>
          </wp:inline>
        </w:drawing>
      </w:r>
    </w:p>
    <w:p>
      <w:pPr>
        <w:spacing w:line="240" w:lineRule="auto"/>
        <w:ind w:firstLine="210" w:firstLineChars="100"/>
        <w:jc w:val="center"/>
        <w:rPr>
          <w:rFonts w:ascii="Times New Roman" w:hAnsi="Times New Roman" w:eastAsia="宋体" w:cs="Times New Roman"/>
          <w:szCs w:val="24"/>
        </w:rPr>
      </w:pPr>
    </w:p>
    <w:p>
      <w:pPr>
        <w:spacing w:line="240" w:lineRule="auto"/>
        <w:ind w:firstLine="210" w:firstLineChars="100"/>
        <w:jc w:val="center"/>
        <w:rPr>
          <w:rFonts w:ascii="Times New Roman" w:hAnsi="Times New Roman" w:eastAsia="宋体" w:cs="Times New Roman"/>
          <w:szCs w:val="24"/>
        </w:rPr>
      </w:pPr>
    </w:p>
    <w:p>
      <w:pPr>
        <w:spacing w:line="24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不带阀：</w:t>
      </w:r>
    </w:p>
    <w:tbl>
      <w:tblPr>
        <w:tblStyle w:val="18"/>
        <w:tblW w:w="3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1366"/>
        <w:gridCol w:w="136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公称直径</w:t>
            </w:r>
            <w:r>
              <w:rPr>
                <w:rFonts w:hint="eastAsia" w:hAnsi="宋体"/>
                <w:b/>
                <w:szCs w:val="21"/>
              </w:rPr>
              <w:t>(mm</w:t>
            </w:r>
            <w:r>
              <w:rPr>
                <w:rFonts w:hAnsi="宋体"/>
                <w:b/>
                <w:szCs w:val="21"/>
              </w:rPr>
              <w:t>)</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长（L）</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宽（W）</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高（H）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DN15</w:t>
            </w:r>
          </w:p>
        </w:tc>
        <w:tc>
          <w:tcPr>
            <w:tcW w:w="1001" w:type="pct"/>
          </w:tcPr>
          <w:p>
            <w:pPr>
              <w:adjustRightInd w:val="0"/>
              <w:snapToGrid w:val="0"/>
              <w:spacing w:line="260" w:lineRule="exact"/>
              <w:ind w:left="122" w:hanging="121" w:hangingChars="58"/>
              <w:jc w:val="center"/>
              <w:rPr>
                <w:rFonts w:ascii="宋体" w:hAnsi="宋体"/>
                <w:szCs w:val="21"/>
              </w:rPr>
            </w:pPr>
            <w:r>
              <w:t>165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DN20</w:t>
            </w:r>
          </w:p>
        </w:tc>
        <w:tc>
          <w:tcPr>
            <w:tcW w:w="1001" w:type="pct"/>
          </w:tcPr>
          <w:p>
            <w:pPr>
              <w:adjustRightInd w:val="0"/>
              <w:snapToGrid w:val="0"/>
              <w:spacing w:line="260" w:lineRule="exact"/>
              <w:ind w:left="122" w:hanging="121" w:hangingChars="58"/>
              <w:jc w:val="center"/>
              <w:rPr>
                <w:rFonts w:ascii="宋体" w:hAnsi="宋体"/>
                <w:szCs w:val="21"/>
              </w:rPr>
            </w:pPr>
            <w:r>
              <w:t>195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DN25</w:t>
            </w:r>
          </w:p>
        </w:tc>
        <w:tc>
          <w:tcPr>
            <w:tcW w:w="1001" w:type="pct"/>
          </w:tcPr>
          <w:p>
            <w:pPr>
              <w:adjustRightInd w:val="0"/>
              <w:snapToGrid w:val="0"/>
              <w:spacing w:line="260" w:lineRule="exact"/>
              <w:ind w:left="122" w:hanging="121" w:hangingChars="58"/>
              <w:jc w:val="center"/>
              <w:rPr>
                <w:rFonts w:ascii="宋体" w:hAnsi="宋体"/>
                <w:szCs w:val="21"/>
              </w:rPr>
            </w:pPr>
            <w:r>
              <w:t>225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DN32</w:t>
            </w:r>
          </w:p>
        </w:tc>
        <w:tc>
          <w:tcPr>
            <w:tcW w:w="1001" w:type="pct"/>
          </w:tcPr>
          <w:p>
            <w:pPr>
              <w:adjustRightInd w:val="0"/>
              <w:snapToGrid w:val="0"/>
              <w:spacing w:line="260" w:lineRule="exact"/>
              <w:ind w:left="122" w:hanging="121" w:hangingChars="58"/>
              <w:jc w:val="center"/>
              <w:rPr>
                <w:rFonts w:ascii="宋体" w:hAnsi="宋体"/>
                <w:szCs w:val="21"/>
              </w:rPr>
            </w:pPr>
            <w:r>
              <w:t>230</w:t>
            </w:r>
          </w:p>
        </w:tc>
        <w:tc>
          <w:tcPr>
            <w:tcW w:w="1001" w:type="pct"/>
          </w:tcPr>
          <w:p>
            <w:pPr>
              <w:adjustRightInd w:val="0"/>
              <w:snapToGrid w:val="0"/>
              <w:spacing w:line="260" w:lineRule="exact"/>
              <w:ind w:left="122" w:hanging="121" w:hangingChars="58"/>
              <w:jc w:val="center"/>
              <w:rPr>
                <w:rFonts w:ascii="宋体" w:hAnsi="宋体"/>
                <w:szCs w:val="21"/>
              </w:rPr>
            </w:pPr>
            <w:r>
              <w:t>104</w:t>
            </w:r>
          </w:p>
        </w:tc>
        <w:tc>
          <w:tcPr>
            <w:tcW w:w="1001" w:type="pct"/>
          </w:tcPr>
          <w:p>
            <w:pPr>
              <w:adjustRightInd w:val="0"/>
              <w:snapToGrid w:val="0"/>
              <w:spacing w:line="260" w:lineRule="exact"/>
              <w:ind w:left="122" w:hanging="121" w:hangingChars="58"/>
              <w:jc w:val="center"/>
              <w:rPr>
                <w:rFonts w:ascii="宋体" w:hAnsi="宋体"/>
                <w:szCs w:val="21"/>
              </w:rP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DN40</w:t>
            </w:r>
          </w:p>
        </w:tc>
        <w:tc>
          <w:tcPr>
            <w:tcW w:w="1001" w:type="pct"/>
          </w:tcPr>
          <w:p>
            <w:pPr>
              <w:adjustRightInd w:val="0"/>
              <w:snapToGrid w:val="0"/>
              <w:spacing w:line="260" w:lineRule="exact"/>
              <w:ind w:left="122" w:hanging="121" w:hangingChars="58"/>
              <w:jc w:val="center"/>
              <w:rPr>
                <w:rFonts w:ascii="宋体" w:hAnsi="宋体"/>
                <w:szCs w:val="21"/>
              </w:rPr>
            </w:pPr>
            <w:r>
              <w:t>245</w:t>
            </w:r>
          </w:p>
        </w:tc>
        <w:tc>
          <w:tcPr>
            <w:tcW w:w="1001" w:type="pct"/>
          </w:tcPr>
          <w:p>
            <w:pPr>
              <w:adjustRightInd w:val="0"/>
              <w:snapToGrid w:val="0"/>
              <w:spacing w:line="260" w:lineRule="exact"/>
              <w:ind w:left="122" w:hanging="121" w:hangingChars="58"/>
              <w:jc w:val="center"/>
              <w:rPr>
                <w:rFonts w:ascii="宋体" w:hAnsi="宋体"/>
                <w:szCs w:val="21"/>
              </w:rPr>
            </w:pPr>
            <w:r>
              <w:t>130</w:t>
            </w:r>
          </w:p>
        </w:tc>
        <w:tc>
          <w:tcPr>
            <w:tcW w:w="1001" w:type="pct"/>
          </w:tcPr>
          <w:p>
            <w:pPr>
              <w:adjustRightInd w:val="0"/>
              <w:snapToGrid w:val="0"/>
              <w:spacing w:line="260" w:lineRule="exact"/>
              <w:ind w:left="122" w:hanging="121" w:hangingChars="58"/>
              <w:jc w:val="center"/>
              <w:rPr>
                <w:rFonts w:ascii="宋体" w:hAnsi="宋体"/>
                <w:szCs w:val="21"/>
              </w:rPr>
            </w:pPr>
            <w: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DN50</w:t>
            </w:r>
          </w:p>
        </w:tc>
        <w:tc>
          <w:tcPr>
            <w:tcW w:w="1001" w:type="pct"/>
          </w:tcPr>
          <w:p>
            <w:pPr>
              <w:adjustRightInd w:val="0"/>
              <w:snapToGrid w:val="0"/>
              <w:spacing w:line="260" w:lineRule="exact"/>
              <w:ind w:left="122" w:hanging="121" w:hangingChars="58"/>
              <w:jc w:val="center"/>
              <w:rPr>
                <w:rFonts w:ascii="宋体" w:hAnsi="宋体"/>
                <w:szCs w:val="21"/>
              </w:rPr>
            </w:pPr>
            <w:r>
              <w:t>280</w:t>
            </w:r>
          </w:p>
        </w:tc>
        <w:tc>
          <w:tcPr>
            <w:tcW w:w="1001" w:type="pct"/>
          </w:tcPr>
          <w:p>
            <w:pPr>
              <w:adjustRightInd w:val="0"/>
              <w:snapToGrid w:val="0"/>
              <w:spacing w:line="260" w:lineRule="exact"/>
              <w:ind w:left="122" w:hanging="121" w:hangingChars="58"/>
              <w:jc w:val="center"/>
              <w:rPr>
                <w:rFonts w:ascii="宋体" w:hAnsi="宋体"/>
                <w:szCs w:val="21"/>
              </w:rPr>
            </w:pPr>
            <w:r>
              <w:t>165</w:t>
            </w:r>
          </w:p>
        </w:tc>
        <w:tc>
          <w:tcPr>
            <w:tcW w:w="1001" w:type="pct"/>
          </w:tcPr>
          <w:p>
            <w:pPr>
              <w:adjustRightInd w:val="0"/>
              <w:snapToGrid w:val="0"/>
              <w:spacing w:line="260" w:lineRule="exact"/>
              <w:ind w:left="122" w:hanging="121" w:hangingChars="58"/>
              <w:jc w:val="center"/>
              <w:rPr>
                <w:rFonts w:ascii="宋体" w:hAnsi="宋体"/>
                <w:szCs w:val="21"/>
              </w:rPr>
            </w:pPr>
            <w:r>
              <w:t>180</w:t>
            </w:r>
          </w:p>
        </w:tc>
      </w:tr>
    </w:tbl>
    <w:p>
      <w:pPr>
        <w:spacing w:line="240" w:lineRule="auto"/>
        <w:jc w:val="left"/>
        <w:rPr>
          <w:rFonts w:ascii="宋体" w:hAnsi="宋体" w:eastAsia="宋体" w:cs="宋体"/>
          <w:kern w:val="0"/>
          <w:sz w:val="24"/>
          <w:szCs w:val="24"/>
        </w:rPr>
      </w:pPr>
    </w:p>
    <w:p>
      <w:pPr>
        <w:spacing w:line="24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带阀：</w:t>
      </w:r>
    </w:p>
    <w:tbl>
      <w:tblPr>
        <w:tblStyle w:val="18"/>
        <w:tblW w:w="3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1366"/>
        <w:gridCol w:w="136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公称直径</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长（L）</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宽（W）</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高（H）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DN15</w:t>
            </w:r>
          </w:p>
        </w:tc>
        <w:tc>
          <w:tcPr>
            <w:tcW w:w="1001" w:type="pct"/>
          </w:tcPr>
          <w:p>
            <w:pPr>
              <w:adjustRightInd w:val="0"/>
              <w:snapToGrid w:val="0"/>
              <w:spacing w:line="260" w:lineRule="exact"/>
              <w:ind w:left="122" w:hanging="121" w:hangingChars="58"/>
              <w:jc w:val="center"/>
              <w:rPr>
                <w:rFonts w:ascii="宋体" w:hAnsi="宋体"/>
                <w:szCs w:val="21"/>
              </w:rPr>
            </w:pPr>
            <w:r>
              <w:t>165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DN20</w:t>
            </w:r>
          </w:p>
        </w:tc>
        <w:tc>
          <w:tcPr>
            <w:tcW w:w="1001" w:type="pct"/>
          </w:tcPr>
          <w:p>
            <w:pPr>
              <w:adjustRightInd w:val="0"/>
              <w:snapToGrid w:val="0"/>
              <w:spacing w:line="260" w:lineRule="exact"/>
              <w:ind w:left="122" w:hanging="121" w:hangingChars="58"/>
              <w:jc w:val="center"/>
              <w:rPr>
                <w:rFonts w:ascii="宋体" w:hAnsi="宋体"/>
                <w:szCs w:val="21"/>
              </w:rPr>
            </w:pPr>
            <w:r>
              <w:t>195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DN25</w:t>
            </w:r>
          </w:p>
        </w:tc>
        <w:tc>
          <w:tcPr>
            <w:tcW w:w="1001" w:type="pct"/>
          </w:tcPr>
          <w:p>
            <w:pPr>
              <w:adjustRightInd w:val="0"/>
              <w:snapToGrid w:val="0"/>
              <w:spacing w:line="260" w:lineRule="exact"/>
              <w:ind w:left="122" w:hanging="121" w:hangingChars="58"/>
              <w:jc w:val="center"/>
              <w:rPr>
                <w:rFonts w:ascii="宋体" w:hAnsi="宋体"/>
                <w:szCs w:val="21"/>
              </w:rPr>
            </w:pPr>
            <w:r>
              <w:t>225</w:t>
            </w:r>
          </w:p>
        </w:tc>
        <w:tc>
          <w:tcPr>
            <w:tcW w:w="1001" w:type="pct"/>
          </w:tcPr>
          <w:p>
            <w:pPr>
              <w:adjustRightInd w:val="0"/>
              <w:snapToGrid w:val="0"/>
              <w:spacing w:line="260" w:lineRule="exact"/>
              <w:ind w:left="122" w:hanging="121" w:hangingChars="58"/>
              <w:jc w:val="center"/>
              <w:rPr>
                <w:rFonts w:ascii="宋体" w:hAnsi="宋体"/>
                <w:szCs w:val="21"/>
              </w:rPr>
            </w:pPr>
            <w:r>
              <w:t>87</w:t>
            </w:r>
          </w:p>
        </w:tc>
        <w:tc>
          <w:tcPr>
            <w:tcW w:w="1001" w:type="pct"/>
          </w:tcPr>
          <w:p>
            <w:pPr>
              <w:adjustRightInd w:val="0"/>
              <w:snapToGrid w:val="0"/>
              <w:spacing w:line="260" w:lineRule="exact"/>
              <w:ind w:left="122" w:hanging="121" w:hangingChars="58"/>
              <w:jc w:val="center"/>
              <w:rPr>
                <w:rFonts w:ascii="宋体" w:hAnsi="宋体"/>
                <w:szCs w:val="21"/>
              </w:rP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DN32</w:t>
            </w:r>
          </w:p>
        </w:tc>
        <w:tc>
          <w:tcPr>
            <w:tcW w:w="1001" w:type="pct"/>
          </w:tcPr>
          <w:p>
            <w:pPr>
              <w:adjustRightInd w:val="0"/>
              <w:snapToGrid w:val="0"/>
              <w:spacing w:line="260" w:lineRule="exact"/>
              <w:ind w:left="122" w:hanging="121" w:hangingChars="58"/>
              <w:jc w:val="center"/>
              <w:rPr>
                <w:rFonts w:ascii="宋体" w:hAnsi="宋体"/>
                <w:szCs w:val="21"/>
              </w:rPr>
            </w:pPr>
            <w:r>
              <w:t>336</w:t>
            </w:r>
          </w:p>
        </w:tc>
        <w:tc>
          <w:tcPr>
            <w:tcW w:w="1001" w:type="pct"/>
          </w:tcPr>
          <w:p>
            <w:pPr>
              <w:adjustRightInd w:val="0"/>
              <w:snapToGrid w:val="0"/>
              <w:spacing w:line="260" w:lineRule="exact"/>
              <w:ind w:left="122" w:hanging="121" w:hangingChars="58"/>
              <w:jc w:val="center"/>
              <w:rPr>
                <w:rFonts w:ascii="宋体" w:hAnsi="宋体"/>
                <w:szCs w:val="21"/>
              </w:rPr>
            </w:pPr>
            <w:r>
              <w:t>114</w:t>
            </w:r>
          </w:p>
        </w:tc>
        <w:tc>
          <w:tcPr>
            <w:tcW w:w="1001" w:type="pct"/>
          </w:tcPr>
          <w:p>
            <w:pPr>
              <w:adjustRightInd w:val="0"/>
              <w:snapToGrid w:val="0"/>
              <w:spacing w:line="260" w:lineRule="exact"/>
              <w:ind w:left="122" w:hanging="121" w:hangingChars="58"/>
              <w:jc w:val="center"/>
              <w:rPr>
                <w:rFonts w:ascii="宋体" w:hAnsi="宋体"/>
                <w:szCs w:val="21"/>
              </w:rPr>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DN40</w:t>
            </w:r>
          </w:p>
        </w:tc>
        <w:tc>
          <w:tcPr>
            <w:tcW w:w="1001" w:type="pct"/>
          </w:tcPr>
          <w:p>
            <w:pPr>
              <w:adjustRightInd w:val="0"/>
              <w:snapToGrid w:val="0"/>
              <w:spacing w:line="260" w:lineRule="exact"/>
              <w:ind w:left="122" w:hanging="121" w:hangingChars="58"/>
              <w:jc w:val="center"/>
              <w:rPr>
                <w:rFonts w:ascii="宋体" w:hAnsi="宋体"/>
                <w:szCs w:val="21"/>
              </w:rPr>
            </w:pPr>
            <w:r>
              <w:t>360</w:t>
            </w:r>
          </w:p>
        </w:tc>
        <w:tc>
          <w:tcPr>
            <w:tcW w:w="1001" w:type="pct"/>
          </w:tcPr>
          <w:p>
            <w:pPr>
              <w:adjustRightInd w:val="0"/>
              <w:snapToGrid w:val="0"/>
              <w:spacing w:line="260" w:lineRule="exact"/>
              <w:ind w:left="122" w:hanging="121" w:hangingChars="58"/>
              <w:jc w:val="center"/>
              <w:rPr>
                <w:rFonts w:ascii="宋体" w:hAnsi="宋体"/>
                <w:szCs w:val="21"/>
              </w:rPr>
            </w:pPr>
            <w:r>
              <w:t>126</w:t>
            </w:r>
          </w:p>
        </w:tc>
        <w:tc>
          <w:tcPr>
            <w:tcW w:w="1001" w:type="pct"/>
          </w:tcPr>
          <w:p>
            <w:pPr>
              <w:adjustRightInd w:val="0"/>
              <w:snapToGrid w:val="0"/>
              <w:spacing w:line="260" w:lineRule="exact"/>
              <w:ind w:left="122" w:hanging="121" w:hangingChars="58"/>
              <w:jc w:val="center"/>
              <w:rPr>
                <w:rFonts w:ascii="宋体" w:hAnsi="宋体"/>
                <w:szCs w:val="21"/>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DN50</w:t>
            </w:r>
          </w:p>
        </w:tc>
        <w:tc>
          <w:tcPr>
            <w:tcW w:w="1001" w:type="pct"/>
          </w:tcPr>
          <w:p>
            <w:pPr>
              <w:adjustRightInd w:val="0"/>
              <w:snapToGrid w:val="0"/>
              <w:spacing w:line="260" w:lineRule="exact"/>
              <w:ind w:left="122" w:hanging="121" w:hangingChars="58"/>
              <w:jc w:val="center"/>
              <w:rPr>
                <w:rFonts w:ascii="宋体" w:hAnsi="宋体"/>
                <w:szCs w:val="21"/>
              </w:rPr>
            </w:pPr>
            <w:r>
              <w:t>420</w:t>
            </w:r>
          </w:p>
        </w:tc>
        <w:tc>
          <w:tcPr>
            <w:tcW w:w="1001" w:type="pct"/>
          </w:tcPr>
          <w:p>
            <w:pPr>
              <w:adjustRightInd w:val="0"/>
              <w:snapToGrid w:val="0"/>
              <w:spacing w:line="260" w:lineRule="exact"/>
              <w:ind w:left="122" w:hanging="121" w:hangingChars="58"/>
              <w:jc w:val="center"/>
              <w:rPr>
                <w:rFonts w:ascii="宋体" w:hAnsi="宋体"/>
                <w:szCs w:val="21"/>
              </w:rPr>
            </w:pPr>
            <w:r>
              <w:t>144</w:t>
            </w:r>
          </w:p>
        </w:tc>
        <w:tc>
          <w:tcPr>
            <w:tcW w:w="1001" w:type="pct"/>
          </w:tcPr>
          <w:p>
            <w:pPr>
              <w:adjustRightInd w:val="0"/>
              <w:snapToGrid w:val="0"/>
              <w:spacing w:line="260" w:lineRule="exact"/>
              <w:ind w:left="122" w:hanging="121" w:hangingChars="58"/>
              <w:jc w:val="center"/>
              <w:rPr>
                <w:rFonts w:ascii="宋体" w:hAnsi="宋体"/>
                <w:szCs w:val="21"/>
              </w:rPr>
            </w:pPr>
            <w:r>
              <w:t>240</w:t>
            </w:r>
          </w:p>
        </w:tc>
      </w:tr>
    </w:tbl>
    <w:p>
      <w:pPr>
        <w:spacing w:line="360" w:lineRule="exact"/>
        <w:rPr>
          <w:szCs w:val="21"/>
          <w:highlight w:val="yellow"/>
        </w:rPr>
      </w:pPr>
    </w:p>
    <w:p>
      <w:pPr>
        <w:spacing w:line="360" w:lineRule="exact"/>
        <w:rPr>
          <w:rFonts w:eastAsia="宋体"/>
          <w:szCs w:val="21"/>
          <w:highlight w:val="yellow"/>
        </w:rPr>
      </w:pPr>
      <w:r>
        <w:rPr>
          <w:rFonts w:hint="eastAsia"/>
          <w:szCs w:val="21"/>
          <w:highlight w:val="yellow"/>
        </w:rPr>
        <w:t>注意：关于大口径水表牵扯PN10和PN16两个标准，需要提前沟通。</w:t>
      </w:r>
    </w:p>
    <w:p>
      <w:r>
        <w:rPr>
          <w:rFonts w:hint="eastAsia"/>
        </w:rPr>
        <w:t>大口径水表不带阀：</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50"/>
        <w:gridCol w:w="1163"/>
        <w:gridCol w:w="1098"/>
        <w:gridCol w:w="1186"/>
        <w:gridCol w:w="213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659" w:type="pct"/>
            <w:vMerge w:val="restart"/>
            <w:shd w:val="clear" w:color="auto" w:fill="D0CECE" w:themeFill="background2" w:themeFillShade="E6"/>
            <w:vAlign w:val="center"/>
          </w:tcPr>
          <w:p>
            <w:pPr>
              <w:spacing w:line="360" w:lineRule="exact"/>
              <w:jc w:val="center"/>
              <w:rPr>
                <w:b/>
                <w:szCs w:val="21"/>
              </w:rPr>
            </w:pPr>
            <w:r>
              <w:rPr>
                <w:rFonts w:hint="eastAsia"/>
                <w:b/>
                <w:szCs w:val="21"/>
              </w:rPr>
              <w:t>公称直径</w:t>
            </w:r>
          </w:p>
        </w:tc>
        <w:tc>
          <w:tcPr>
            <w:tcW w:w="583" w:type="pct"/>
            <w:shd w:val="clear" w:color="auto" w:fill="D0CECE" w:themeFill="background2" w:themeFillShade="E6"/>
            <w:vAlign w:val="center"/>
          </w:tcPr>
          <w:p>
            <w:pPr>
              <w:spacing w:line="360" w:lineRule="exact"/>
              <w:jc w:val="center"/>
              <w:rPr>
                <w:b/>
                <w:szCs w:val="21"/>
              </w:rPr>
            </w:pPr>
            <w:r>
              <w:rPr>
                <w:rFonts w:hint="eastAsia"/>
                <w:b/>
                <w:szCs w:val="21"/>
              </w:rPr>
              <w:t>长（L）</w:t>
            </w:r>
          </w:p>
        </w:tc>
        <w:tc>
          <w:tcPr>
            <w:tcW w:w="646" w:type="pct"/>
            <w:shd w:val="clear" w:color="auto" w:fill="D0CECE" w:themeFill="background2" w:themeFillShade="E6"/>
          </w:tcPr>
          <w:p>
            <w:pPr>
              <w:spacing w:line="360" w:lineRule="exact"/>
              <w:jc w:val="center"/>
              <w:rPr>
                <w:b/>
                <w:szCs w:val="21"/>
              </w:rPr>
            </w:pPr>
            <w:r>
              <w:rPr>
                <w:rFonts w:hint="eastAsia"/>
                <w:b/>
                <w:bCs/>
              </w:rPr>
              <w:t>宽（W）</w:t>
            </w:r>
          </w:p>
        </w:tc>
        <w:tc>
          <w:tcPr>
            <w:tcW w:w="610" w:type="pct"/>
            <w:shd w:val="clear" w:color="auto" w:fill="D0CECE" w:themeFill="background2" w:themeFillShade="E6"/>
            <w:vAlign w:val="center"/>
          </w:tcPr>
          <w:p>
            <w:pPr>
              <w:spacing w:line="360" w:lineRule="exact"/>
              <w:jc w:val="center"/>
              <w:rPr>
                <w:b/>
                <w:szCs w:val="21"/>
              </w:rPr>
            </w:pPr>
            <w:r>
              <w:rPr>
                <w:rFonts w:hint="eastAsia"/>
                <w:b/>
                <w:szCs w:val="21"/>
              </w:rPr>
              <w:t>高（H）</w:t>
            </w:r>
          </w:p>
        </w:tc>
        <w:tc>
          <w:tcPr>
            <w:tcW w:w="2502" w:type="pct"/>
            <w:gridSpan w:val="3"/>
            <w:shd w:val="clear" w:color="auto" w:fill="D0CECE" w:themeFill="background2" w:themeFillShade="E6"/>
            <w:vAlign w:val="center"/>
          </w:tcPr>
          <w:p>
            <w:pPr>
              <w:spacing w:line="360" w:lineRule="exact"/>
              <w:jc w:val="center"/>
              <w:rPr>
                <w:b/>
                <w:szCs w:val="21"/>
              </w:rPr>
            </w:pPr>
            <w:r>
              <w:rPr>
                <w:rFonts w:hint="eastAsia"/>
                <w:b/>
                <w:szCs w:val="21"/>
              </w:rPr>
              <w:t>连接法兰GB/T17241.6-1998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59" w:type="pct"/>
            <w:vMerge w:val="continue"/>
            <w:shd w:val="clear" w:color="auto" w:fill="D0CECE" w:themeFill="background2" w:themeFillShade="E6"/>
          </w:tcPr>
          <w:p>
            <w:pPr>
              <w:spacing w:line="360" w:lineRule="exact"/>
              <w:jc w:val="center"/>
              <w:rPr>
                <w:b/>
                <w:szCs w:val="21"/>
              </w:rPr>
            </w:pPr>
          </w:p>
        </w:tc>
        <w:tc>
          <w:tcPr>
            <w:tcW w:w="1839" w:type="pct"/>
            <w:gridSpan w:val="3"/>
            <w:shd w:val="clear" w:color="auto" w:fill="D0CECE" w:themeFill="background2" w:themeFillShade="E6"/>
            <w:vAlign w:val="center"/>
          </w:tcPr>
          <w:p>
            <w:pPr>
              <w:spacing w:line="360" w:lineRule="exact"/>
              <w:jc w:val="center"/>
              <w:rPr>
                <w:b/>
                <w:szCs w:val="21"/>
              </w:rPr>
            </w:pPr>
            <w:r>
              <w:rPr>
                <w:rFonts w:hint="eastAsia"/>
                <w:b/>
                <w:szCs w:val="21"/>
              </w:rPr>
              <w:t>mm</w:t>
            </w:r>
          </w:p>
        </w:tc>
        <w:tc>
          <w:tcPr>
            <w:tcW w:w="659" w:type="pct"/>
            <w:shd w:val="clear" w:color="auto" w:fill="D0CECE" w:themeFill="background2" w:themeFillShade="E6"/>
            <w:vAlign w:val="center"/>
          </w:tcPr>
          <w:p>
            <w:pPr>
              <w:spacing w:line="360" w:lineRule="exact"/>
              <w:jc w:val="center"/>
              <w:rPr>
                <w:b/>
                <w:szCs w:val="21"/>
              </w:rPr>
            </w:pPr>
            <w:r>
              <w:rPr>
                <w:rFonts w:hint="eastAsia"/>
                <w:b/>
                <w:szCs w:val="21"/>
              </w:rPr>
              <w:t>法兰外径</w:t>
            </w:r>
          </w:p>
        </w:tc>
        <w:tc>
          <w:tcPr>
            <w:tcW w:w="1183" w:type="pct"/>
            <w:shd w:val="clear" w:color="auto" w:fill="D0CECE" w:themeFill="background2" w:themeFillShade="E6"/>
            <w:vAlign w:val="center"/>
          </w:tcPr>
          <w:p>
            <w:pPr>
              <w:spacing w:line="360" w:lineRule="exact"/>
              <w:jc w:val="center"/>
              <w:rPr>
                <w:b/>
                <w:szCs w:val="21"/>
              </w:rPr>
            </w:pPr>
            <w:r>
              <w:rPr>
                <w:rFonts w:hint="eastAsia"/>
                <w:b/>
                <w:szCs w:val="21"/>
              </w:rPr>
              <w:t>螺栓孔中心圆直径</w:t>
            </w:r>
          </w:p>
        </w:tc>
        <w:tc>
          <w:tcPr>
            <w:tcW w:w="659" w:type="pct"/>
            <w:shd w:val="clear" w:color="auto" w:fill="D0CECE" w:themeFill="background2" w:themeFillShade="E6"/>
            <w:vAlign w:val="center"/>
          </w:tcPr>
          <w:p>
            <w:pPr>
              <w:spacing w:line="360" w:lineRule="exact"/>
              <w:jc w:val="center"/>
              <w:rPr>
                <w:b/>
                <w:szCs w:val="21"/>
              </w:rPr>
            </w:pPr>
            <w:r>
              <w:rPr>
                <w:rFonts w:hint="eastAsia"/>
                <w:b/>
                <w:szCs w:val="21"/>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DN65</w:t>
            </w:r>
          </w:p>
        </w:tc>
        <w:tc>
          <w:tcPr>
            <w:tcW w:w="583" w:type="pct"/>
            <w:vAlign w:val="center"/>
          </w:tcPr>
          <w:p>
            <w:pPr>
              <w:adjustRightInd w:val="0"/>
              <w:snapToGrid w:val="0"/>
              <w:spacing w:line="260" w:lineRule="exact"/>
              <w:ind w:left="122" w:hanging="121" w:hangingChars="58"/>
              <w:jc w:val="center"/>
            </w:pPr>
            <w:r>
              <w:rPr>
                <w:rFonts w:hint="eastAsia"/>
              </w:rPr>
              <w:t>200</w:t>
            </w:r>
          </w:p>
        </w:tc>
        <w:tc>
          <w:tcPr>
            <w:tcW w:w="646" w:type="pct"/>
          </w:tcPr>
          <w:p>
            <w:pPr>
              <w:adjustRightInd w:val="0"/>
              <w:snapToGrid w:val="0"/>
              <w:spacing w:line="260" w:lineRule="exact"/>
              <w:ind w:left="122" w:hanging="121" w:hangingChars="58"/>
              <w:jc w:val="center"/>
            </w:pPr>
            <w:r>
              <w:rPr>
                <w:rFonts w:hint="eastAsia"/>
              </w:rPr>
              <w:t>190</w:t>
            </w:r>
          </w:p>
        </w:tc>
        <w:tc>
          <w:tcPr>
            <w:tcW w:w="610" w:type="pct"/>
            <w:vAlign w:val="center"/>
          </w:tcPr>
          <w:p>
            <w:pPr>
              <w:adjustRightInd w:val="0"/>
              <w:snapToGrid w:val="0"/>
              <w:spacing w:line="260" w:lineRule="exact"/>
              <w:ind w:left="122" w:hanging="121" w:hangingChars="58"/>
              <w:jc w:val="center"/>
            </w:pPr>
            <w:r>
              <w:rPr>
                <w:rFonts w:hint="eastAsia"/>
              </w:rPr>
              <w:t>233</w:t>
            </w:r>
          </w:p>
        </w:tc>
        <w:tc>
          <w:tcPr>
            <w:tcW w:w="659" w:type="pct"/>
            <w:vAlign w:val="center"/>
          </w:tcPr>
          <w:p>
            <w:pPr>
              <w:adjustRightInd w:val="0"/>
              <w:snapToGrid w:val="0"/>
              <w:spacing w:line="260" w:lineRule="exact"/>
              <w:ind w:left="122" w:hanging="121" w:hangingChars="58"/>
              <w:jc w:val="center"/>
            </w:pPr>
            <w:r>
              <w:rPr>
                <w:rFonts w:hint="eastAsia"/>
              </w:rPr>
              <w:t>185</w:t>
            </w:r>
          </w:p>
        </w:tc>
        <w:tc>
          <w:tcPr>
            <w:tcW w:w="1183" w:type="pct"/>
            <w:vAlign w:val="center"/>
          </w:tcPr>
          <w:p>
            <w:pPr>
              <w:adjustRightInd w:val="0"/>
              <w:snapToGrid w:val="0"/>
              <w:spacing w:line="260" w:lineRule="exact"/>
              <w:ind w:left="122" w:hanging="121" w:hangingChars="58"/>
              <w:jc w:val="center"/>
            </w:pPr>
            <w:r>
              <w:rPr>
                <w:rFonts w:hint="eastAsia"/>
              </w:rPr>
              <w:t>145</w:t>
            </w:r>
          </w:p>
        </w:tc>
        <w:tc>
          <w:tcPr>
            <w:tcW w:w="659" w:type="pct"/>
            <w:vAlign w:val="center"/>
          </w:tcPr>
          <w:p>
            <w:pPr>
              <w:adjustRightInd w:val="0"/>
              <w:snapToGrid w:val="0"/>
              <w:spacing w:line="260" w:lineRule="exact"/>
              <w:ind w:left="122" w:hanging="121" w:hangingChars="58"/>
              <w:jc w:val="center"/>
            </w:pPr>
            <w:r>
              <w:rPr>
                <w:rFonts w:hint="eastAsia"/>
              </w:rPr>
              <w:t>4-M16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DN80</w:t>
            </w:r>
          </w:p>
        </w:tc>
        <w:tc>
          <w:tcPr>
            <w:tcW w:w="583" w:type="pct"/>
            <w:vAlign w:val="center"/>
          </w:tcPr>
          <w:p>
            <w:pPr>
              <w:adjustRightInd w:val="0"/>
              <w:snapToGrid w:val="0"/>
              <w:spacing w:line="260" w:lineRule="exact"/>
              <w:ind w:left="122" w:hanging="121" w:hangingChars="58"/>
              <w:jc w:val="center"/>
            </w:pPr>
            <w:r>
              <w:rPr>
                <w:rFonts w:hint="eastAsia"/>
              </w:rPr>
              <w:t>225</w:t>
            </w:r>
          </w:p>
        </w:tc>
        <w:tc>
          <w:tcPr>
            <w:tcW w:w="646" w:type="pct"/>
          </w:tcPr>
          <w:p>
            <w:pPr>
              <w:adjustRightInd w:val="0"/>
              <w:snapToGrid w:val="0"/>
              <w:spacing w:line="260" w:lineRule="exact"/>
              <w:ind w:left="122" w:hanging="121" w:hangingChars="58"/>
              <w:jc w:val="center"/>
            </w:pPr>
            <w:r>
              <w:rPr>
                <w:rFonts w:hint="eastAsia"/>
              </w:rPr>
              <w:t>220</w:t>
            </w:r>
          </w:p>
        </w:tc>
        <w:tc>
          <w:tcPr>
            <w:tcW w:w="610" w:type="pct"/>
            <w:vAlign w:val="center"/>
          </w:tcPr>
          <w:p>
            <w:pPr>
              <w:adjustRightInd w:val="0"/>
              <w:snapToGrid w:val="0"/>
              <w:spacing w:line="260" w:lineRule="exact"/>
              <w:ind w:left="122" w:hanging="121" w:hangingChars="58"/>
              <w:jc w:val="center"/>
            </w:pPr>
            <w:r>
              <w:rPr>
                <w:rFonts w:hint="eastAsia"/>
              </w:rPr>
              <w:t>279</w:t>
            </w:r>
          </w:p>
        </w:tc>
        <w:tc>
          <w:tcPr>
            <w:tcW w:w="659" w:type="pct"/>
            <w:vAlign w:val="center"/>
          </w:tcPr>
          <w:p>
            <w:pPr>
              <w:adjustRightInd w:val="0"/>
              <w:snapToGrid w:val="0"/>
              <w:spacing w:line="260" w:lineRule="exact"/>
              <w:ind w:left="122" w:hanging="121" w:hangingChars="58"/>
              <w:jc w:val="center"/>
            </w:pPr>
            <w:r>
              <w:rPr>
                <w:rFonts w:hint="eastAsia"/>
              </w:rPr>
              <w:t>200</w:t>
            </w:r>
          </w:p>
        </w:tc>
        <w:tc>
          <w:tcPr>
            <w:tcW w:w="1183" w:type="pct"/>
            <w:vAlign w:val="center"/>
          </w:tcPr>
          <w:p>
            <w:pPr>
              <w:adjustRightInd w:val="0"/>
              <w:snapToGrid w:val="0"/>
              <w:spacing w:line="260" w:lineRule="exact"/>
              <w:ind w:left="122" w:hanging="121" w:hangingChars="58"/>
              <w:jc w:val="center"/>
            </w:pPr>
            <w:r>
              <w:rPr>
                <w:rFonts w:hint="eastAsia"/>
              </w:rPr>
              <w:t>160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DN100</w:t>
            </w:r>
          </w:p>
        </w:tc>
        <w:tc>
          <w:tcPr>
            <w:tcW w:w="583" w:type="pct"/>
            <w:vAlign w:val="center"/>
          </w:tcPr>
          <w:p>
            <w:pPr>
              <w:adjustRightInd w:val="0"/>
              <w:snapToGrid w:val="0"/>
              <w:spacing w:line="260" w:lineRule="exact"/>
              <w:ind w:left="122" w:hanging="121" w:hangingChars="58"/>
              <w:jc w:val="center"/>
            </w:pPr>
            <w:r>
              <w:rPr>
                <w:rFonts w:hint="eastAsia"/>
              </w:rPr>
              <w:t>250</w:t>
            </w:r>
          </w:p>
        </w:tc>
        <w:tc>
          <w:tcPr>
            <w:tcW w:w="646" w:type="pct"/>
          </w:tcPr>
          <w:p>
            <w:pPr>
              <w:adjustRightInd w:val="0"/>
              <w:snapToGrid w:val="0"/>
              <w:spacing w:line="260" w:lineRule="exact"/>
              <w:ind w:left="122" w:hanging="121" w:hangingChars="58"/>
              <w:jc w:val="center"/>
            </w:pPr>
            <w:r>
              <w:rPr>
                <w:rFonts w:hint="eastAsia"/>
              </w:rPr>
              <w:t>245</w:t>
            </w:r>
          </w:p>
        </w:tc>
        <w:tc>
          <w:tcPr>
            <w:tcW w:w="610" w:type="pct"/>
            <w:vAlign w:val="center"/>
          </w:tcPr>
          <w:p>
            <w:pPr>
              <w:adjustRightInd w:val="0"/>
              <w:snapToGrid w:val="0"/>
              <w:spacing w:line="260" w:lineRule="exact"/>
              <w:ind w:left="122" w:hanging="121" w:hangingChars="58"/>
              <w:jc w:val="center"/>
            </w:pPr>
            <w:r>
              <w:rPr>
                <w:rFonts w:hint="eastAsia"/>
              </w:rPr>
              <w:t>289</w:t>
            </w:r>
          </w:p>
        </w:tc>
        <w:tc>
          <w:tcPr>
            <w:tcW w:w="659" w:type="pct"/>
            <w:vAlign w:val="center"/>
          </w:tcPr>
          <w:p>
            <w:pPr>
              <w:adjustRightInd w:val="0"/>
              <w:snapToGrid w:val="0"/>
              <w:spacing w:line="260" w:lineRule="exact"/>
              <w:ind w:left="122" w:hanging="121" w:hangingChars="58"/>
              <w:jc w:val="center"/>
            </w:pPr>
            <w:r>
              <w:rPr>
                <w:rFonts w:hint="eastAsia"/>
              </w:rPr>
              <w:t>220</w:t>
            </w:r>
          </w:p>
        </w:tc>
        <w:tc>
          <w:tcPr>
            <w:tcW w:w="1183" w:type="pct"/>
            <w:vAlign w:val="center"/>
          </w:tcPr>
          <w:p>
            <w:pPr>
              <w:adjustRightInd w:val="0"/>
              <w:snapToGrid w:val="0"/>
              <w:spacing w:line="260" w:lineRule="exact"/>
              <w:ind w:left="122" w:hanging="121" w:hangingChars="58"/>
              <w:jc w:val="center"/>
            </w:pPr>
            <w:r>
              <w:rPr>
                <w:rFonts w:hint="eastAsia"/>
              </w:rPr>
              <w:t>180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DN125</w:t>
            </w:r>
          </w:p>
        </w:tc>
        <w:tc>
          <w:tcPr>
            <w:tcW w:w="583" w:type="pct"/>
            <w:vAlign w:val="center"/>
          </w:tcPr>
          <w:p>
            <w:pPr>
              <w:adjustRightInd w:val="0"/>
              <w:snapToGrid w:val="0"/>
              <w:spacing w:line="260" w:lineRule="exact"/>
              <w:ind w:left="122" w:hanging="121" w:hangingChars="58"/>
              <w:jc w:val="center"/>
            </w:pPr>
            <w:r>
              <w:rPr>
                <w:rFonts w:hint="eastAsia"/>
              </w:rPr>
              <w:t>250</w:t>
            </w:r>
          </w:p>
        </w:tc>
        <w:tc>
          <w:tcPr>
            <w:tcW w:w="646" w:type="pct"/>
          </w:tcPr>
          <w:p>
            <w:pPr>
              <w:adjustRightInd w:val="0"/>
              <w:snapToGrid w:val="0"/>
              <w:spacing w:line="260" w:lineRule="exact"/>
              <w:ind w:left="122" w:hanging="121" w:hangingChars="58"/>
              <w:jc w:val="center"/>
            </w:pPr>
            <w:r>
              <w:rPr>
                <w:rFonts w:hint="eastAsia"/>
              </w:rPr>
              <w:t>260</w:t>
            </w:r>
          </w:p>
        </w:tc>
        <w:tc>
          <w:tcPr>
            <w:tcW w:w="610" w:type="pct"/>
            <w:vAlign w:val="center"/>
          </w:tcPr>
          <w:p>
            <w:pPr>
              <w:adjustRightInd w:val="0"/>
              <w:snapToGrid w:val="0"/>
              <w:spacing w:line="260" w:lineRule="exact"/>
              <w:ind w:left="122" w:hanging="121" w:hangingChars="58"/>
              <w:jc w:val="center"/>
            </w:pPr>
            <w:r>
              <w:rPr>
                <w:rFonts w:hint="eastAsia"/>
              </w:rPr>
              <w:t>299</w:t>
            </w:r>
          </w:p>
        </w:tc>
        <w:tc>
          <w:tcPr>
            <w:tcW w:w="659" w:type="pct"/>
            <w:vAlign w:val="center"/>
          </w:tcPr>
          <w:p>
            <w:pPr>
              <w:adjustRightInd w:val="0"/>
              <w:snapToGrid w:val="0"/>
              <w:spacing w:line="260" w:lineRule="exact"/>
              <w:ind w:left="122" w:hanging="121" w:hangingChars="58"/>
              <w:jc w:val="center"/>
            </w:pPr>
            <w:r>
              <w:rPr>
                <w:rFonts w:hint="eastAsia"/>
              </w:rPr>
              <w:t>250</w:t>
            </w:r>
          </w:p>
        </w:tc>
        <w:tc>
          <w:tcPr>
            <w:tcW w:w="1183" w:type="pct"/>
            <w:vAlign w:val="center"/>
          </w:tcPr>
          <w:p>
            <w:pPr>
              <w:adjustRightInd w:val="0"/>
              <w:snapToGrid w:val="0"/>
              <w:spacing w:line="260" w:lineRule="exact"/>
              <w:ind w:left="122" w:hanging="121" w:hangingChars="58"/>
              <w:jc w:val="center"/>
            </w:pPr>
            <w:r>
              <w:rPr>
                <w:rFonts w:hint="eastAsia"/>
              </w:rPr>
              <w:t>210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DN150</w:t>
            </w:r>
          </w:p>
        </w:tc>
        <w:tc>
          <w:tcPr>
            <w:tcW w:w="583" w:type="pct"/>
            <w:vAlign w:val="center"/>
          </w:tcPr>
          <w:p>
            <w:pPr>
              <w:adjustRightInd w:val="0"/>
              <w:snapToGrid w:val="0"/>
              <w:spacing w:line="260" w:lineRule="exact"/>
              <w:ind w:left="122" w:hanging="121" w:hangingChars="58"/>
              <w:jc w:val="center"/>
            </w:pPr>
            <w:r>
              <w:rPr>
                <w:rFonts w:hint="eastAsia"/>
              </w:rPr>
              <w:t>300</w:t>
            </w:r>
          </w:p>
        </w:tc>
        <w:tc>
          <w:tcPr>
            <w:tcW w:w="646" w:type="pct"/>
          </w:tcPr>
          <w:p>
            <w:pPr>
              <w:adjustRightInd w:val="0"/>
              <w:snapToGrid w:val="0"/>
              <w:spacing w:line="260" w:lineRule="exact"/>
              <w:ind w:left="122" w:hanging="121" w:hangingChars="58"/>
              <w:jc w:val="center"/>
            </w:pPr>
            <w:r>
              <w:rPr>
                <w:rFonts w:hint="eastAsia"/>
              </w:rPr>
              <w:t>310</w:t>
            </w:r>
          </w:p>
        </w:tc>
        <w:tc>
          <w:tcPr>
            <w:tcW w:w="610" w:type="pct"/>
            <w:vAlign w:val="center"/>
          </w:tcPr>
          <w:p>
            <w:pPr>
              <w:adjustRightInd w:val="0"/>
              <w:snapToGrid w:val="0"/>
              <w:spacing w:line="260" w:lineRule="exact"/>
              <w:ind w:left="122" w:hanging="121" w:hangingChars="58"/>
              <w:jc w:val="center"/>
            </w:pPr>
            <w:r>
              <w:rPr>
                <w:rFonts w:hint="eastAsia"/>
              </w:rPr>
              <w:t>342</w:t>
            </w:r>
          </w:p>
        </w:tc>
        <w:tc>
          <w:tcPr>
            <w:tcW w:w="659" w:type="pct"/>
            <w:vAlign w:val="center"/>
          </w:tcPr>
          <w:p>
            <w:pPr>
              <w:adjustRightInd w:val="0"/>
              <w:snapToGrid w:val="0"/>
              <w:spacing w:line="260" w:lineRule="exact"/>
              <w:ind w:left="122" w:hanging="121" w:hangingChars="58"/>
              <w:jc w:val="center"/>
            </w:pPr>
            <w:r>
              <w:rPr>
                <w:rFonts w:hint="eastAsia"/>
              </w:rPr>
              <w:t>285</w:t>
            </w:r>
          </w:p>
        </w:tc>
        <w:tc>
          <w:tcPr>
            <w:tcW w:w="1183" w:type="pct"/>
            <w:vAlign w:val="center"/>
          </w:tcPr>
          <w:p>
            <w:pPr>
              <w:adjustRightInd w:val="0"/>
              <w:snapToGrid w:val="0"/>
              <w:spacing w:line="260" w:lineRule="exact"/>
              <w:ind w:left="122" w:hanging="121" w:hangingChars="58"/>
              <w:jc w:val="center"/>
            </w:pPr>
            <w:r>
              <w:rPr>
                <w:rFonts w:hint="eastAsia"/>
              </w:rPr>
              <w:t>240</w:t>
            </w:r>
          </w:p>
        </w:tc>
        <w:tc>
          <w:tcPr>
            <w:tcW w:w="659" w:type="pct"/>
            <w:vAlign w:val="center"/>
          </w:tcPr>
          <w:p>
            <w:pPr>
              <w:adjustRightInd w:val="0"/>
              <w:snapToGrid w:val="0"/>
              <w:spacing w:line="260" w:lineRule="exact"/>
              <w:ind w:left="122" w:hanging="121" w:hangingChars="58"/>
              <w:jc w:val="center"/>
            </w:pPr>
            <w:r>
              <w:rPr>
                <w:rFonts w:hint="eastAsia"/>
              </w:rPr>
              <w:t>8-M20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DN200</w:t>
            </w:r>
          </w:p>
        </w:tc>
        <w:tc>
          <w:tcPr>
            <w:tcW w:w="583" w:type="pct"/>
            <w:vAlign w:val="center"/>
          </w:tcPr>
          <w:p>
            <w:pPr>
              <w:adjustRightInd w:val="0"/>
              <w:snapToGrid w:val="0"/>
              <w:spacing w:line="260" w:lineRule="exact"/>
              <w:ind w:left="122" w:hanging="121" w:hangingChars="58"/>
              <w:jc w:val="center"/>
            </w:pPr>
            <w:r>
              <w:rPr>
                <w:rFonts w:hint="eastAsia"/>
              </w:rPr>
              <w:t>350</w:t>
            </w:r>
          </w:p>
        </w:tc>
        <w:tc>
          <w:tcPr>
            <w:tcW w:w="646" w:type="pct"/>
          </w:tcPr>
          <w:p>
            <w:pPr>
              <w:adjustRightInd w:val="0"/>
              <w:snapToGrid w:val="0"/>
              <w:spacing w:line="260" w:lineRule="exact"/>
              <w:ind w:left="122" w:hanging="121" w:hangingChars="58"/>
              <w:jc w:val="center"/>
            </w:pPr>
            <w:r>
              <w:rPr>
                <w:rFonts w:hint="eastAsia"/>
              </w:rPr>
              <w:t>350</w:t>
            </w:r>
          </w:p>
        </w:tc>
        <w:tc>
          <w:tcPr>
            <w:tcW w:w="610" w:type="pct"/>
            <w:vAlign w:val="center"/>
          </w:tcPr>
          <w:p>
            <w:pPr>
              <w:adjustRightInd w:val="0"/>
              <w:snapToGrid w:val="0"/>
              <w:spacing w:line="260" w:lineRule="exact"/>
              <w:ind w:left="122" w:hanging="121" w:hangingChars="58"/>
              <w:jc w:val="center"/>
            </w:pPr>
            <w:r>
              <w:rPr>
                <w:rFonts w:hint="eastAsia"/>
              </w:rPr>
              <w:t>346</w:t>
            </w:r>
          </w:p>
        </w:tc>
        <w:tc>
          <w:tcPr>
            <w:tcW w:w="659" w:type="pct"/>
            <w:vAlign w:val="center"/>
          </w:tcPr>
          <w:p>
            <w:pPr>
              <w:adjustRightInd w:val="0"/>
              <w:snapToGrid w:val="0"/>
              <w:spacing w:line="260" w:lineRule="exact"/>
              <w:ind w:left="122" w:hanging="121" w:hangingChars="58"/>
              <w:jc w:val="center"/>
            </w:pPr>
            <w:r>
              <w:rPr>
                <w:rFonts w:hint="eastAsia"/>
              </w:rPr>
              <w:t>340</w:t>
            </w:r>
          </w:p>
        </w:tc>
        <w:tc>
          <w:tcPr>
            <w:tcW w:w="1183" w:type="pct"/>
            <w:vAlign w:val="center"/>
          </w:tcPr>
          <w:p>
            <w:pPr>
              <w:adjustRightInd w:val="0"/>
              <w:snapToGrid w:val="0"/>
              <w:spacing w:line="260" w:lineRule="exact"/>
              <w:ind w:left="122" w:hanging="121" w:hangingChars="58"/>
              <w:jc w:val="center"/>
            </w:pPr>
            <w:r>
              <w:rPr>
                <w:rFonts w:hint="eastAsia"/>
              </w:rPr>
              <w:t>295</w:t>
            </w:r>
          </w:p>
        </w:tc>
        <w:tc>
          <w:tcPr>
            <w:tcW w:w="659" w:type="pct"/>
            <w:vAlign w:val="center"/>
          </w:tcPr>
          <w:p>
            <w:pPr>
              <w:adjustRightInd w:val="0"/>
              <w:snapToGrid w:val="0"/>
              <w:spacing w:line="260" w:lineRule="exact"/>
              <w:ind w:left="122" w:hanging="121" w:hangingChars="58"/>
              <w:jc w:val="center"/>
            </w:pPr>
            <w:r>
              <w:rPr>
                <w:rFonts w:hint="eastAsia"/>
              </w:rPr>
              <w:t>12-M20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DN250</w:t>
            </w:r>
          </w:p>
        </w:tc>
        <w:tc>
          <w:tcPr>
            <w:tcW w:w="583" w:type="pct"/>
            <w:vAlign w:val="center"/>
          </w:tcPr>
          <w:p>
            <w:pPr>
              <w:adjustRightInd w:val="0"/>
              <w:snapToGrid w:val="0"/>
              <w:spacing w:line="260" w:lineRule="exact"/>
              <w:ind w:left="122" w:hanging="121" w:hangingChars="58"/>
              <w:jc w:val="center"/>
            </w:pPr>
            <w:r>
              <w:rPr>
                <w:rFonts w:hint="eastAsia"/>
              </w:rPr>
              <w:t>450</w:t>
            </w:r>
          </w:p>
        </w:tc>
        <w:tc>
          <w:tcPr>
            <w:tcW w:w="646" w:type="pct"/>
          </w:tcPr>
          <w:p>
            <w:pPr>
              <w:adjustRightInd w:val="0"/>
              <w:snapToGrid w:val="0"/>
              <w:spacing w:line="260" w:lineRule="exact"/>
              <w:ind w:left="122" w:hanging="121" w:hangingChars="58"/>
              <w:jc w:val="center"/>
            </w:pPr>
          </w:p>
        </w:tc>
        <w:tc>
          <w:tcPr>
            <w:tcW w:w="610" w:type="pct"/>
            <w:vAlign w:val="center"/>
          </w:tcPr>
          <w:p>
            <w:pPr>
              <w:adjustRightInd w:val="0"/>
              <w:snapToGrid w:val="0"/>
              <w:spacing w:line="260" w:lineRule="exact"/>
              <w:ind w:left="122" w:hanging="121" w:hangingChars="58"/>
              <w:jc w:val="center"/>
            </w:pPr>
            <w:r>
              <w:rPr>
                <w:rFonts w:hint="eastAsia"/>
              </w:rPr>
              <w:t>450</w:t>
            </w:r>
          </w:p>
        </w:tc>
        <w:tc>
          <w:tcPr>
            <w:tcW w:w="659" w:type="pct"/>
            <w:vAlign w:val="center"/>
          </w:tcPr>
          <w:p>
            <w:pPr>
              <w:adjustRightInd w:val="0"/>
              <w:snapToGrid w:val="0"/>
              <w:spacing w:line="260" w:lineRule="exact"/>
              <w:ind w:left="122" w:hanging="121" w:hangingChars="58"/>
              <w:jc w:val="center"/>
            </w:pPr>
            <w:r>
              <w:rPr>
                <w:rFonts w:hint="eastAsia"/>
              </w:rPr>
              <w:t>405</w:t>
            </w:r>
          </w:p>
        </w:tc>
        <w:tc>
          <w:tcPr>
            <w:tcW w:w="1183" w:type="pct"/>
            <w:vAlign w:val="center"/>
          </w:tcPr>
          <w:p>
            <w:pPr>
              <w:adjustRightInd w:val="0"/>
              <w:snapToGrid w:val="0"/>
              <w:spacing w:line="260" w:lineRule="exact"/>
              <w:ind w:left="122" w:hanging="121" w:hangingChars="58"/>
              <w:jc w:val="center"/>
            </w:pPr>
            <w:r>
              <w:rPr>
                <w:rFonts w:hint="eastAsia"/>
              </w:rPr>
              <w:t>355</w:t>
            </w:r>
          </w:p>
        </w:tc>
        <w:tc>
          <w:tcPr>
            <w:tcW w:w="659" w:type="pct"/>
            <w:vAlign w:val="center"/>
          </w:tcPr>
          <w:p>
            <w:pPr>
              <w:adjustRightInd w:val="0"/>
              <w:snapToGrid w:val="0"/>
              <w:spacing w:line="260" w:lineRule="exact"/>
              <w:ind w:left="122" w:hanging="121" w:hangingChars="58"/>
              <w:jc w:val="center"/>
            </w:pPr>
            <w:r>
              <w:rPr>
                <w:rFonts w:hint="eastAsia"/>
              </w:rPr>
              <w:t>12-M24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DN300</w:t>
            </w:r>
          </w:p>
        </w:tc>
        <w:tc>
          <w:tcPr>
            <w:tcW w:w="583" w:type="pct"/>
            <w:vAlign w:val="center"/>
          </w:tcPr>
          <w:p>
            <w:pPr>
              <w:adjustRightInd w:val="0"/>
              <w:snapToGrid w:val="0"/>
              <w:spacing w:line="260" w:lineRule="exact"/>
              <w:ind w:left="122" w:hanging="121" w:hangingChars="58"/>
              <w:jc w:val="center"/>
            </w:pPr>
            <w:r>
              <w:rPr>
                <w:rFonts w:hint="eastAsia"/>
              </w:rPr>
              <w:t>500</w:t>
            </w:r>
          </w:p>
        </w:tc>
        <w:tc>
          <w:tcPr>
            <w:tcW w:w="646" w:type="pct"/>
          </w:tcPr>
          <w:p>
            <w:pPr>
              <w:adjustRightInd w:val="0"/>
              <w:snapToGrid w:val="0"/>
              <w:spacing w:line="260" w:lineRule="exact"/>
              <w:ind w:left="122" w:hanging="121" w:hangingChars="58"/>
              <w:jc w:val="center"/>
            </w:pPr>
          </w:p>
        </w:tc>
        <w:tc>
          <w:tcPr>
            <w:tcW w:w="610" w:type="pct"/>
            <w:vAlign w:val="center"/>
          </w:tcPr>
          <w:p>
            <w:pPr>
              <w:adjustRightInd w:val="0"/>
              <w:snapToGrid w:val="0"/>
              <w:spacing w:line="260" w:lineRule="exact"/>
              <w:ind w:left="122" w:hanging="121" w:hangingChars="58"/>
              <w:jc w:val="center"/>
            </w:pPr>
            <w:r>
              <w:rPr>
                <w:rFonts w:hint="eastAsia"/>
              </w:rPr>
              <w:t>478</w:t>
            </w:r>
          </w:p>
        </w:tc>
        <w:tc>
          <w:tcPr>
            <w:tcW w:w="659" w:type="pct"/>
            <w:vAlign w:val="center"/>
          </w:tcPr>
          <w:p>
            <w:pPr>
              <w:adjustRightInd w:val="0"/>
              <w:snapToGrid w:val="0"/>
              <w:spacing w:line="260" w:lineRule="exact"/>
              <w:ind w:left="122" w:hanging="121" w:hangingChars="58"/>
              <w:jc w:val="center"/>
            </w:pPr>
            <w:r>
              <w:rPr>
                <w:rFonts w:hint="eastAsia"/>
              </w:rPr>
              <w:t>460</w:t>
            </w:r>
          </w:p>
        </w:tc>
        <w:tc>
          <w:tcPr>
            <w:tcW w:w="1183" w:type="pct"/>
            <w:vAlign w:val="center"/>
          </w:tcPr>
          <w:p>
            <w:pPr>
              <w:adjustRightInd w:val="0"/>
              <w:snapToGrid w:val="0"/>
              <w:spacing w:line="260" w:lineRule="exact"/>
              <w:ind w:left="122" w:hanging="121" w:hangingChars="58"/>
              <w:jc w:val="center"/>
            </w:pPr>
            <w:r>
              <w:rPr>
                <w:rFonts w:hint="eastAsia"/>
              </w:rPr>
              <w:t>410</w:t>
            </w:r>
          </w:p>
        </w:tc>
        <w:tc>
          <w:tcPr>
            <w:tcW w:w="659" w:type="pct"/>
            <w:vAlign w:val="center"/>
          </w:tcPr>
          <w:p>
            <w:pPr>
              <w:adjustRightInd w:val="0"/>
              <w:snapToGrid w:val="0"/>
              <w:spacing w:line="260" w:lineRule="exact"/>
              <w:ind w:left="122" w:hanging="121" w:hangingChars="58"/>
              <w:jc w:val="center"/>
            </w:pPr>
            <w:r>
              <w:rPr>
                <w:rFonts w:hint="eastAsia"/>
              </w:rPr>
              <w:t>12-M24</w:t>
            </w:r>
          </w:p>
        </w:tc>
      </w:tr>
    </w:tbl>
    <w:p/>
    <w:p>
      <w:r>
        <w:rPr>
          <w:rFonts w:hint="eastAsia"/>
        </w:rPr>
        <w:t>大口径水表带阀：</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50"/>
        <w:gridCol w:w="1163"/>
        <w:gridCol w:w="1098"/>
        <w:gridCol w:w="1186"/>
        <w:gridCol w:w="213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59" w:type="pct"/>
            <w:vMerge w:val="restart"/>
            <w:shd w:val="clear" w:color="auto" w:fill="D0CECE" w:themeFill="background2" w:themeFillShade="E6"/>
            <w:vAlign w:val="center"/>
          </w:tcPr>
          <w:p>
            <w:pPr>
              <w:adjustRightInd w:val="0"/>
              <w:snapToGrid w:val="0"/>
              <w:spacing w:line="260" w:lineRule="exact"/>
              <w:jc w:val="center"/>
              <w:rPr>
                <w:b/>
                <w:bCs/>
              </w:rPr>
            </w:pPr>
            <w:r>
              <w:rPr>
                <w:rFonts w:hint="eastAsia"/>
                <w:b/>
                <w:bCs/>
              </w:rPr>
              <w:t>公称直径</w:t>
            </w:r>
          </w:p>
        </w:tc>
        <w:tc>
          <w:tcPr>
            <w:tcW w:w="583" w:type="pct"/>
            <w:shd w:val="clear" w:color="auto" w:fill="D0CECE" w:themeFill="background2" w:themeFillShade="E6"/>
            <w:vAlign w:val="center"/>
          </w:tcPr>
          <w:p>
            <w:pPr>
              <w:adjustRightInd w:val="0"/>
              <w:snapToGrid w:val="0"/>
              <w:spacing w:line="260" w:lineRule="exact"/>
              <w:jc w:val="center"/>
              <w:rPr>
                <w:b/>
                <w:bCs/>
              </w:rPr>
            </w:pPr>
            <w:r>
              <w:rPr>
                <w:rFonts w:hint="eastAsia"/>
                <w:b/>
                <w:bCs/>
              </w:rPr>
              <w:t>长（L）</w:t>
            </w:r>
          </w:p>
        </w:tc>
        <w:tc>
          <w:tcPr>
            <w:tcW w:w="646" w:type="pct"/>
            <w:shd w:val="clear" w:color="auto" w:fill="D0CECE" w:themeFill="background2" w:themeFillShade="E6"/>
          </w:tcPr>
          <w:p>
            <w:pPr>
              <w:adjustRightInd w:val="0"/>
              <w:snapToGrid w:val="0"/>
              <w:spacing w:line="260" w:lineRule="exact"/>
              <w:jc w:val="center"/>
              <w:rPr>
                <w:b/>
                <w:bCs/>
              </w:rPr>
            </w:pPr>
            <w:r>
              <w:rPr>
                <w:rFonts w:hint="eastAsia"/>
                <w:b/>
                <w:bCs/>
              </w:rPr>
              <w:t>宽（W）</w:t>
            </w:r>
          </w:p>
        </w:tc>
        <w:tc>
          <w:tcPr>
            <w:tcW w:w="610" w:type="pct"/>
            <w:shd w:val="clear" w:color="auto" w:fill="D0CECE" w:themeFill="background2" w:themeFillShade="E6"/>
            <w:vAlign w:val="center"/>
          </w:tcPr>
          <w:p>
            <w:pPr>
              <w:adjustRightInd w:val="0"/>
              <w:snapToGrid w:val="0"/>
              <w:spacing w:line="260" w:lineRule="exact"/>
              <w:jc w:val="center"/>
              <w:rPr>
                <w:b/>
                <w:bCs/>
              </w:rPr>
            </w:pPr>
            <w:r>
              <w:rPr>
                <w:rFonts w:hint="eastAsia"/>
                <w:b/>
                <w:bCs/>
              </w:rPr>
              <w:t>高（H）</w:t>
            </w:r>
          </w:p>
        </w:tc>
        <w:tc>
          <w:tcPr>
            <w:tcW w:w="2502" w:type="pct"/>
            <w:gridSpan w:val="3"/>
            <w:shd w:val="clear" w:color="auto" w:fill="D0CECE" w:themeFill="background2" w:themeFillShade="E6"/>
            <w:vAlign w:val="center"/>
          </w:tcPr>
          <w:p>
            <w:pPr>
              <w:adjustRightInd w:val="0"/>
              <w:snapToGrid w:val="0"/>
              <w:spacing w:line="260" w:lineRule="exact"/>
              <w:jc w:val="center"/>
              <w:rPr>
                <w:b/>
                <w:bCs/>
              </w:rPr>
            </w:pPr>
            <w:r>
              <w:rPr>
                <w:rFonts w:hint="eastAsia"/>
                <w:b/>
                <w:bCs/>
              </w:rPr>
              <w:t>连接法兰GB/T17241.6-1998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59" w:type="pct"/>
            <w:vMerge w:val="continue"/>
            <w:shd w:val="clear" w:color="auto" w:fill="D0CECE" w:themeFill="background2" w:themeFillShade="E6"/>
          </w:tcPr>
          <w:p>
            <w:pPr>
              <w:adjustRightInd w:val="0"/>
              <w:snapToGrid w:val="0"/>
              <w:spacing w:line="260" w:lineRule="exact"/>
              <w:jc w:val="center"/>
              <w:rPr>
                <w:b/>
                <w:bCs/>
              </w:rPr>
            </w:pPr>
          </w:p>
        </w:tc>
        <w:tc>
          <w:tcPr>
            <w:tcW w:w="1839" w:type="pct"/>
            <w:gridSpan w:val="3"/>
            <w:shd w:val="clear" w:color="auto" w:fill="D0CECE" w:themeFill="background2" w:themeFillShade="E6"/>
            <w:vAlign w:val="center"/>
          </w:tcPr>
          <w:p>
            <w:pPr>
              <w:adjustRightInd w:val="0"/>
              <w:snapToGrid w:val="0"/>
              <w:spacing w:line="260" w:lineRule="exact"/>
              <w:jc w:val="center"/>
              <w:rPr>
                <w:b/>
                <w:bCs/>
              </w:rPr>
            </w:pPr>
            <w:r>
              <w:rPr>
                <w:rFonts w:hint="eastAsia"/>
                <w:b/>
                <w:bCs/>
              </w:rPr>
              <w:t>mm</w:t>
            </w:r>
          </w:p>
        </w:tc>
        <w:tc>
          <w:tcPr>
            <w:tcW w:w="659" w:type="pct"/>
            <w:shd w:val="clear" w:color="auto" w:fill="D0CECE" w:themeFill="background2" w:themeFillShade="E6"/>
            <w:vAlign w:val="center"/>
          </w:tcPr>
          <w:p>
            <w:pPr>
              <w:adjustRightInd w:val="0"/>
              <w:snapToGrid w:val="0"/>
              <w:spacing w:line="260" w:lineRule="exact"/>
              <w:jc w:val="center"/>
              <w:rPr>
                <w:b/>
                <w:bCs/>
              </w:rPr>
            </w:pPr>
            <w:r>
              <w:rPr>
                <w:rFonts w:hint="eastAsia"/>
                <w:b/>
                <w:bCs/>
              </w:rPr>
              <w:t>法兰外径</w:t>
            </w:r>
          </w:p>
        </w:tc>
        <w:tc>
          <w:tcPr>
            <w:tcW w:w="1183" w:type="pct"/>
            <w:shd w:val="clear" w:color="auto" w:fill="D0CECE" w:themeFill="background2" w:themeFillShade="E6"/>
            <w:vAlign w:val="center"/>
          </w:tcPr>
          <w:p>
            <w:pPr>
              <w:adjustRightInd w:val="0"/>
              <w:snapToGrid w:val="0"/>
              <w:spacing w:line="260" w:lineRule="exact"/>
              <w:jc w:val="center"/>
              <w:rPr>
                <w:b/>
                <w:bCs/>
              </w:rPr>
            </w:pPr>
            <w:r>
              <w:rPr>
                <w:rFonts w:hint="eastAsia"/>
                <w:b/>
                <w:bCs/>
              </w:rPr>
              <w:t>螺栓孔中心圆直径</w:t>
            </w:r>
          </w:p>
        </w:tc>
        <w:tc>
          <w:tcPr>
            <w:tcW w:w="659" w:type="pct"/>
            <w:shd w:val="clear" w:color="auto" w:fill="D0CECE" w:themeFill="background2" w:themeFillShade="E6"/>
            <w:vAlign w:val="center"/>
          </w:tcPr>
          <w:p>
            <w:pPr>
              <w:adjustRightInd w:val="0"/>
              <w:snapToGrid w:val="0"/>
              <w:spacing w:line="260" w:lineRule="exact"/>
              <w:jc w:val="center"/>
              <w:rPr>
                <w:b/>
                <w:bCs/>
              </w:rPr>
            </w:pPr>
            <w:r>
              <w:rPr>
                <w:rFonts w:hint="eastAsia"/>
                <w:b/>
                <w:bCs/>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59" w:type="pct"/>
            <w:vAlign w:val="center"/>
          </w:tcPr>
          <w:p>
            <w:pPr>
              <w:adjustRightInd w:val="0"/>
              <w:snapToGrid w:val="0"/>
              <w:spacing w:line="260" w:lineRule="exact"/>
              <w:ind w:left="122" w:hanging="121" w:hangingChars="58"/>
              <w:jc w:val="center"/>
            </w:pPr>
            <w:r>
              <w:rPr>
                <w:rFonts w:hint="eastAsia"/>
              </w:rPr>
              <w:t>DN65</w:t>
            </w:r>
          </w:p>
        </w:tc>
        <w:tc>
          <w:tcPr>
            <w:tcW w:w="583" w:type="pct"/>
            <w:vAlign w:val="center"/>
          </w:tcPr>
          <w:p>
            <w:pPr>
              <w:adjustRightInd w:val="0"/>
              <w:snapToGrid w:val="0"/>
              <w:spacing w:line="260" w:lineRule="exact"/>
              <w:ind w:left="122" w:hanging="121" w:hangingChars="58"/>
              <w:jc w:val="center"/>
            </w:pPr>
            <w:r>
              <w:rPr>
                <w:rFonts w:hint="eastAsia"/>
              </w:rPr>
              <w:t>430</w:t>
            </w:r>
          </w:p>
        </w:tc>
        <w:tc>
          <w:tcPr>
            <w:tcW w:w="646" w:type="pct"/>
          </w:tcPr>
          <w:p>
            <w:pPr>
              <w:adjustRightInd w:val="0"/>
              <w:snapToGrid w:val="0"/>
              <w:spacing w:line="260" w:lineRule="exact"/>
              <w:ind w:left="122" w:hanging="121" w:hangingChars="58"/>
              <w:jc w:val="center"/>
            </w:pPr>
            <w:r>
              <w:rPr>
                <w:rFonts w:hint="eastAsia"/>
              </w:rPr>
              <w:t>190</w:t>
            </w:r>
          </w:p>
        </w:tc>
        <w:tc>
          <w:tcPr>
            <w:tcW w:w="610" w:type="pct"/>
            <w:vAlign w:val="center"/>
          </w:tcPr>
          <w:p>
            <w:pPr>
              <w:adjustRightInd w:val="0"/>
              <w:snapToGrid w:val="0"/>
              <w:spacing w:line="260" w:lineRule="exact"/>
              <w:ind w:left="122" w:hanging="121" w:hangingChars="58"/>
              <w:jc w:val="center"/>
            </w:pPr>
            <w:r>
              <w:rPr>
                <w:rFonts w:hint="eastAsia"/>
              </w:rPr>
              <w:t>345</w:t>
            </w:r>
          </w:p>
        </w:tc>
        <w:tc>
          <w:tcPr>
            <w:tcW w:w="659" w:type="pct"/>
            <w:vAlign w:val="center"/>
          </w:tcPr>
          <w:p>
            <w:pPr>
              <w:adjustRightInd w:val="0"/>
              <w:snapToGrid w:val="0"/>
              <w:spacing w:line="260" w:lineRule="exact"/>
              <w:ind w:left="122" w:hanging="121" w:hangingChars="58"/>
              <w:jc w:val="center"/>
            </w:pPr>
            <w:r>
              <w:rPr>
                <w:rFonts w:hint="eastAsia"/>
              </w:rPr>
              <w:t>185</w:t>
            </w:r>
          </w:p>
        </w:tc>
        <w:tc>
          <w:tcPr>
            <w:tcW w:w="1183" w:type="pct"/>
            <w:vAlign w:val="center"/>
          </w:tcPr>
          <w:p>
            <w:pPr>
              <w:adjustRightInd w:val="0"/>
              <w:snapToGrid w:val="0"/>
              <w:spacing w:line="260" w:lineRule="exact"/>
              <w:ind w:left="122" w:hanging="121" w:hangingChars="58"/>
              <w:jc w:val="center"/>
            </w:pPr>
            <w:r>
              <w:rPr>
                <w:rFonts w:hint="eastAsia"/>
              </w:rPr>
              <w:t>145</w:t>
            </w:r>
          </w:p>
        </w:tc>
        <w:tc>
          <w:tcPr>
            <w:tcW w:w="659" w:type="pct"/>
            <w:vAlign w:val="center"/>
          </w:tcPr>
          <w:p>
            <w:pPr>
              <w:adjustRightInd w:val="0"/>
              <w:snapToGrid w:val="0"/>
              <w:spacing w:line="260" w:lineRule="exact"/>
              <w:ind w:left="122" w:hanging="121" w:hangingChars="58"/>
              <w:jc w:val="center"/>
            </w:pPr>
            <w:r>
              <w:rPr>
                <w:rFonts w:hint="eastAsia"/>
              </w:rPr>
              <w:t>4-M16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DN80</w:t>
            </w:r>
          </w:p>
        </w:tc>
        <w:tc>
          <w:tcPr>
            <w:tcW w:w="583" w:type="pct"/>
            <w:vAlign w:val="center"/>
          </w:tcPr>
          <w:p>
            <w:pPr>
              <w:adjustRightInd w:val="0"/>
              <w:snapToGrid w:val="0"/>
              <w:spacing w:line="260" w:lineRule="exact"/>
              <w:ind w:left="122" w:hanging="121" w:hangingChars="58"/>
              <w:jc w:val="center"/>
            </w:pPr>
            <w:r>
              <w:rPr>
                <w:rFonts w:hint="eastAsia"/>
              </w:rPr>
              <w:t>530</w:t>
            </w:r>
          </w:p>
        </w:tc>
        <w:tc>
          <w:tcPr>
            <w:tcW w:w="646" w:type="pct"/>
          </w:tcPr>
          <w:p>
            <w:pPr>
              <w:adjustRightInd w:val="0"/>
              <w:snapToGrid w:val="0"/>
              <w:spacing w:line="260" w:lineRule="exact"/>
              <w:ind w:left="122" w:hanging="121" w:hangingChars="58"/>
              <w:jc w:val="center"/>
            </w:pPr>
            <w:r>
              <w:rPr>
                <w:rFonts w:hint="eastAsia"/>
              </w:rPr>
              <w:t>220</w:t>
            </w:r>
          </w:p>
        </w:tc>
        <w:tc>
          <w:tcPr>
            <w:tcW w:w="610" w:type="pct"/>
            <w:vAlign w:val="center"/>
          </w:tcPr>
          <w:p>
            <w:pPr>
              <w:adjustRightInd w:val="0"/>
              <w:snapToGrid w:val="0"/>
              <w:spacing w:line="260" w:lineRule="exact"/>
              <w:ind w:left="122" w:hanging="121" w:hangingChars="58"/>
              <w:jc w:val="center"/>
            </w:pPr>
            <w:r>
              <w:rPr>
                <w:rFonts w:hint="eastAsia"/>
              </w:rPr>
              <w:t>375</w:t>
            </w:r>
          </w:p>
        </w:tc>
        <w:tc>
          <w:tcPr>
            <w:tcW w:w="659" w:type="pct"/>
            <w:vAlign w:val="center"/>
          </w:tcPr>
          <w:p>
            <w:pPr>
              <w:adjustRightInd w:val="0"/>
              <w:snapToGrid w:val="0"/>
              <w:spacing w:line="260" w:lineRule="exact"/>
              <w:ind w:left="122" w:hanging="121" w:hangingChars="58"/>
              <w:jc w:val="center"/>
            </w:pPr>
            <w:r>
              <w:rPr>
                <w:rFonts w:hint="eastAsia"/>
              </w:rPr>
              <w:t>200</w:t>
            </w:r>
          </w:p>
        </w:tc>
        <w:tc>
          <w:tcPr>
            <w:tcW w:w="1183" w:type="pct"/>
            <w:vAlign w:val="center"/>
          </w:tcPr>
          <w:p>
            <w:pPr>
              <w:adjustRightInd w:val="0"/>
              <w:snapToGrid w:val="0"/>
              <w:spacing w:line="260" w:lineRule="exact"/>
              <w:ind w:left="122" w:hanging="121" w:hangingChars="58"/>
              <w:jc w:val="center"/>
            </w:pPr>
            <w:r>
              <w:rPr>
                <w:rFonts w:hint="eastAsia"/>
              </w:rPr>
              <w:t>160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DN100</w:t>
            </w:r>
          </w:p>
        </w:tc>
        <w:tc>
          <w:tcPr>
            <w:tcW w:w="583" w:type="pct"/>
            <w:vAlign w:val="center"/>
          </w:tcPr>
          <w:p>
            <w:pPr>
              <w:adjustRightInd w:val="0"/>
              <w:snapToGrid w:val="0"/>
              <w:spacing w:line="260" w:lineRule="exact"/>
              <w:ind w:left="122" w:hanging="121" w:hangingChars="58"/>
              <w:jc w:val="center"/>
            </w:pPr>
            <w:r>
              <w:rPr>
                <w:rFonts w:hint="eastAsia"/>
              </w:rPr>
              <w:t>585</w:t>
            </w:r>
          </w:p>
        </w:tc>
        <w:tc>
          <w:tcPr>
            <w:tcW w:w="646" w:type="pct"/>
          </w:tcPr>
          <w:p>
            <w:pPr>
              <w:adjustRightInd w:val="0"/>
              <w:snapToGrid w:val="0"/>
              <w:spacing w:line="260" w:lineRule="exact"/>
              <w:ind w:left="122" w:hanging="121" w:hangingChars="58"/>
              <w:jc w:val="center"/>
            </w:pPr>
            <w:r>
              <w:rPr>
                <w:rFonts w:hint="eastAsia"/>
              </w:rPr>
              <w:t>245</w:t>
            </w:r>
          </w:p>
        </w:tc>
        <w:tc>
          <w:tcPr>
            <w:tcW w:w="610" w:type="pct"/>
            <w:vAlign w:val="center"/>
          </w:tcPr>
          <w:p>
            <w:pPr>
              <w:adjustRightInd w:val="0"/>
              <w:snapToGrid w:val="0"/>
              <w:spacing w:line="260" w:lineRule="exact"/>
              <w:ind w:left="122" w:hanging="121" w:hangingChars="58"/>
              <w:jc w:val="center"/>
            </w:pPr>
            <w:r>
              <w:rPr>
                <w:rFonts w:hint="eastAsia"/>
              </w:rPr>
              <w:t>415</w:t>
            </w:r>
          </w:p>
        </w:tc>
        <w:tc>
          <w:tcPr>
            <w:tcW w:w="659" w:type="pct"/>
            <w:vAlign w:val="center"/>
          </w:tcPr>
          <w:p>
            <w:pPr>
              <w:adjustRightInd w:val="0"/>
              <w:snapToGrid w:val="0"/>
              <w:spacing w:line="260" w:lineRule="exact"/>
              <w:ind w:left="122" w:hanging="121" w:hangingChars="58"/>
              <w:jc w:val="center"/>
            </w:pPr>
            <w:r>
              <w:rPr>
                <w:rFonts w:hint="eastAsia"/>
              </w:rPr>
              <w:t>220</w:t>
            </w:r>
          </w:p>
        </w:tc>
        <w:tc>
          <w:tcPr>
            <w:tcW w:w="1183" w:type="pct"/>
            <w:vAlign w:val="center"/>
          </w:tcPr>
          <w:p>
            <w:pPr>
              <w:adjustRightInd w:val="0"/>
              <w:snapToGrid w:val="0"/>
              <w:spacing w:line="260" w:lineRule="exact"/>
              <w:ind w:left="122" w:hanging="121" w:hangingChars="58"/>
              <w:jc w:val="center"/>
            </w:pPr>
            <w:r>
              <w:rPr>
                <w:rFonts w:hint="eastAsia"/>
              </w:rPr>
              <w:t>180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DN125</w:t>
            </w:r>
          </w:p>
        </w:tc>
        <w:tc>
          <w:tcPr>
            <w:tcW w:w="583" w:type="pct"/>
            <w:vAlign w:val="center"/>
          </w:tcPr>
          <w:p>
            <w:pPr>
              <w:adjustRightInd w:val="0"/>
              <w:snapToGrid w:val="0"/>
              <w:spacing w:line="260" w:lineRule="exact"/>
              <w:ind w:left="122" w:hanging="121" w:hangingChars="58"/>
              <w:jc w:val="center"/>
            </w:pPr>
            <w:r>
              <w:rPr>
                <w:rFonts w:hint="eastAsia"/>
              </w:rPr>
              <w:t>610</w:t>
            </w:r>
          </w:p>
        </w:tc>
        <w:tc>
          <w:tcPr>
            <w:tcW w:w="646" w:type="pct"/>
          </w:tcPr>
          <w:p>
            <w:pPr>
              <w:adjustRightInd w:val="0"/>
              <w:snapToGrid w:val="0"/>
              <w:spacing w:line="260" w:lineRule="exact"/>
              <w:ind w:left="122" w:hanging="121" w:hangingChars="58"/>
              <w:jc w:val="center"/>
            </w:pPr>
            <w:r>
              <w:rPr>
                <w:rFonts w:hint="eastAsia"/>
              </w:rPr>
              <w:t>260</w:t>
            </w:r>
          </w:p>
        </w:tc>
        <w:tc>
          <w:tcPr>
            <w:tcW w:w="610" w:type="pct"/>
            <w:vAlign w:val="center"/>
          </w:tcPr>
          <w:p>
            <w:pPr>
              <w:adjustRightInd w:val="0"/>
              <w:snapToGrid w:val="0"/>
              <w:spacing w:line="260" w:lineRule="exact"/>
              <w:ind w:left="122" w:hanging="121" w:hangingChars="58"/>
              <w:jc w:val="center"/>
            </w:pPr>
            <w:r>
              <w:rPr>
                <w:rFonts w:hint="eastAsia"/>
              </w:rPr>
              <w:t>460</w:t>
            </w:r>
          </w:p>
        </w:tc>
        <w:tc>
          <w:tcPr>
            <w:tcW w:w="659" w:type="pct"/>
            <w:vAlign w:val="center"/>
          </w:tcPr>
          <w:p>
            <w:pPr>
              <w:adjustRightInd w:val="0"/>
              <w:snapToGrid w:val="0"/>
              <w:spacing w:line="260" w:lineRule="exact"/>
              <w:ind w:left="122" w:hanging="121" w:hangingChars="58"/>
              <w:jc w:val="center"/>
            </w:pPr>
            <w:r>
              <w:rPr>
                <w:rFonts w:hint="eastAsia"/>
              </w:rPr>
              <w:t>250</w:t>
            </w:r>
          </w:p>
        </w:tc>
        <w:tc>
          <w:tcPr>
            <w:tcW w:w="1183" w:type="pct"/>
            <w:vAlign w:val="center"/>
          </w:tcPr>
          <w:p>
            <w:pPr>
              <w:adjustRightInd w:val="0"/>
              <w:snapToGrid w:val="0"/>
              <w:spacing w:line="260" w:lineRule="exact"/>
              <w:ind w:left="122" w:hanging="121" w:hangingChars="58"/>
              <w:jc w:val="center"/>
            </w:pPr>
            <w:r>
              <w:rPr>
                <w:rFonts w:hint="eastAsia"/>
              </w:rPr>
              <w:t>210</w:t>
            </w:r>
          </w:p>
        </w:tc>
        <w:tc>
          <w:tcPr>
            <w:tcW w:w="659" w:type="pct"/>
            <w:vAlign w:val="center"/>
          </w:tcPr>
          <w:p>
            <w:pPr>
              <w:adjustRightInd w:val="0"/>
              <w:snapToGrid w:val="0"/>
              <w:spacing w:line="260" w:lineRule="exact"/>
              <w:ind w:left="122" w:hanging="121" w:hangingChars="58"/>
              <w:jc w:val="center"/>
            </w:pPr>
            <w:r>
              <w:rPr>
                <w:rFonts w:hint="eastAsia"/>
              </w:rPr>
              <w:t>8-M16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DN150</w:t>
            </w:r>
          </w:p>
        </w:tc>
        <w:tc>
          <w:tcPr>
            <w:tcW w:w="583" w:type="pct"/>
            <w:vAlign w:val="center"/>
          </w:tcPr>
          <w:p>
            <w:pPr>
              <w:adjustRightInd w:val="0"/>
              <w:snapToGrid w:val="0"/>
              <w:spacing w:line="260" w:lineRule="exact"/>
              <w:ind w:left="122" w:hanging="121" w:hangingChars="58"/>
              <w:jc w:val="center"/>
            </w:pPr>
            <w:r>
              <w:rPr>
                <w:rFonts w:hint="eastAsia"/>
              </w:rPr>
              <w:t>710</w:t>
            </w:r>
          </w:p>
        </w:tc>
        <w:tc>
          <w:tcPr>
            <w:tcW w:w="646" w:type="pct"/>
          </w:tcPr>
          <w:p>
            <w:pPr>
              <w:adjustRightInd w:val="0"/>
              <w:snapToGrid w:val="0"/>
              <w:spacing w:line="260" w:lineRule="exact"/>
              <w:ind w:left="122" w:hanging="121" w:hangingChars="58"/>
              <w:jc w:val="center"/>
            </w:pPr>
            <w:r>
              <w:rPr>
                <w:rFonts w:hint="eastAsia"/>
              </w:rPr>
              <w:t>310</w:t>
            </w:r>
          </w:p>
        </w:tc>
        <w:tc>
          <w:tcPr>
            <w:tcW w:w="610" w:type="pct"/>
            <w:vAlign w:val="center"/>
          </w:tcPr>
          <w:p>
            <w:pPr>
              <w:adjustRightInd w:val="0"/>
              <w:snapToGrid w:val="0"/>
              <w:spacing w:line="260" w:lineRule="exact"/>
              <w:ind w:left="122" w:hanging="121" w:hangingChars="58"/>
              <w:jc w:val="center"/>
            </w:pPr>
            <w:r>
              <w:rPr>
                <w:rFonts w:hint="eastAsia"/>
              </w:rPr>
              <w:t>525</w:t>
            </w:r>
          </w:p>
        </w:tc>
        <w:tc>
          <w:tcPr>
            <w:tcW w:w="659" w:type="pct"/>
            <w:vAlign w:val="center"/>
          </w:tcPr>
          <w:p>
            <w:pPr>
              <w:adjustRightInd w:val="0"/>
              <w:snapToGrid w:val="0"/>
              <w:spacing w:line="260" w:lineRule="exact"/>
              <w:ind w:left="122" w:hanging="121" w:hangingChars="58"/>
              <w:jc w:val="center"/>
            </w:pPr>
            <w:r>
              <w:rPr>
                <w:rFonts w:hint="eastAsia"/>
              </w:rPr>
              <w:t>285</w:t>
            </w:r>
          </w:p>
        </w:tc>
        <w:tc>
          <w:tcPr>
            <w:tcW w:w="1183" w:type="pct"/>
            <w:vAlign w:val="center"/>
          </w:tcPr>
          <w:p>
            <w:pPr>
              <w:adjustRightInd w:val="0"/>
              <w:snapToGrid w:val="0"/>
              <w:spacing w:line="260" w:lineRule="exact"/>
              <w:ind w:left="122" w:hanging="121" w:hangingChars="58"/>
              <w:jc w:val="center"/>
            </w:pPr>
            <w:r>
              <w:rPr>
                <w:rFonts w:hint="eastAsia"/>
              </w:rPr>
              <w:t>240</w:t>
            </w:r>
          </w:p>
        </w:tc>
        <w:tc>
          <w:tcPr>
            <w:tcW w:w="659" w:type="pct"/>
            <w:vAlign w:val="center"/>
          </w:tcPr>
          <w:p>
            <w:pPr>
              <w:adjustRightInd w:val="0"/>
              <w:snapToGrid w:val="0"/>
              <w:spacing w:line="260" w:lineRule="exact"/>
              <w:ind w:left="122" w:hanging="121" w:hangingChars="58"/>
              <w:jc w:val="center"/>
            </w:pPr>
            <w:r>
              <w:rPr>
                <w:rFonts w:hint="eastAsia"/>
              </w:rPr>
              <w:t>8-M20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9" w:type="pct"/>
            <w:vAlign w:val="center"/>
          </w:tcPr>
          <w:p>
            <w:pPr>
              <w:adjustRightInd w:val="0"/>
              <w:snapToGrid w:val="0"/>
              <w:spacing w:line="260" w:lineRule="exact"/>
              <w:ind w:left="122" w:hanging="121" w:hangingChars="58"/>
              <w:jc w:val="center"/>
            </w:pPr>
            <w:r>
              <w:rPr>
                <w:rFonts w:hint="eastAsia"/>
              </w:rPr>
              <w:t>DN200</w:t>
            </w:r>
          </w:p>
        </w:tc>
        <w:tc>
          <w:tcPr>
            <w:tcW w:w="583" w:type="pct"/>
            <w:vAlign w:val="center"/>
          </w:tcPr>
          <w:p>
            <w:pPr>
              <w:adjustRightInd w:val="0"/>
              <w:snapToGrid w:val="0"/>
              <w:spacing w:line="260" w:lineRule="exact"/>
              <w:ind w:left="122" w:hanging="121" w:hangingChars="58"/>
              <w:jc w:val="center"/>
            </w:pPr>
            <w:r>
              <w:rPr>
                <w:rFonts w:hint="eastAsia"/>
              </w:rPr>
              <w:t>800</w:t>
            </w:r>
          </w:p>
        </w:tc>
        <w:tc>
          <w:tcPr>
            <w:tcW w:w="646" w:type="pct"/>
          </w:tcPr>
          <w:p>
            <w:pPr>
              <w:adjustRightInd w:val="0"/>
              <w:snapToGrid w:val="0"/>
              <w:spacing w:line="260" w:lineRule="exact"/>
              <w:ind w:left="122" w:hanging="121" w:hangingChars="58"/>
              <w:jc w:val="center"/>
            </w:pPr>
            <w:r>
              <w:rPr>
                <w:rFonts w:hint="eastAsia"/>
              </w:rPr>
              <w:t>350</w:t>
            </w:r>
          </w:p>
        </w:tc>
        <w:tc>
          <w:tcPr>
            <w:tcW w:w="610" w:type="pct"/>
            <w:vAlign w:val="center"/>
          </w:tcPr>
          <w:p>
            <w:pPr>
              <w:adjustRightInd w:val="0"/>
              <w:snapToGrid w:val="0"/>
              <w:spacing w:line="260" w:lineRule="exact"/>
              <w:ind w:left="122" w:hanging="121" w:hangingChars="58"/>
              <w:jc w:val="center"/>
            </w:pPr>
            <w:r>
              <w:rPr>
                <w:rFonts w:hint="eastAsia"/>
              </w:rPr>
              <w:t>560</w:t>
            </w:r>
          </w:p>
        </w:tc>
        <w:tc>
          <w:tcPr>
            <w:tcW w:w="659" w:type="pct"/>
            <w:vAlign w:val="center"/>
          </w:tcPr>
          <w:p>
            <w:pPr>
              <w:adjustRightInd w:val="0"/>
              <w:snapToGrid w:val="0"/>
              <w:spacing w:line="260" w:lineRule="exact"/>
              <w:ind w:left="122" w:hanging="121" w:hangingChars="58"/>
              <w:jc w:val="center"/>
            </w:pPr>
            <w:r>
              <w:rPr>
                <w:rFonts w:hint="eastAsia"/>
              </w:rPr>
              <w:t>340</w:t>
            </w:r>
          </w:p>
        </w:tc>
        <w:tc>
          <w:tcPr>
            <w:tcW w:w="1183" w:type="pct"/>
            <w:vAlign w:val="center"/>
          </w:tcPr>
          <w:p>
            <w:pPr>
              <w:adjustRightInd w:val="0"/>
              <w:snapToGrid w:val="0"/>
              <w:spacing w:line="260" w:lineRule="exact"/>
              <w:ind w:left="122" w:hanging="121" w:hangingChars="58"/>
              <w:jc w:val="center"/>
            </w:pPr>
            <w:r>
              <w:rPr>
                <w:rFonts w:hint="eastAsia"/>
              </w:rPr>
              <w:t>295</w:t>
            </w:r>
          </w:p>
        </w:tc>
        <w:tc>
          <w:tcPr>
            <w:tcW w:w="659" w:type="pct"/>
            <w:vAlign w:val="center"/>
          </w:tcPr>
          <w:p>
            <w:pPr>
              <w:adjustRightInd w:val="0"/>
              <w:snapToGrid w:val="0"/>
              <w:spacing w:line="260" w:lineRule="exact"/>
              <w:ind w:left="122" w:hanging="121" w:hangingChars="58"/>
              <w:jc w:val="center"/>
            </w:pPr>
            <w:r>
              <w:rPr>
                <w:rFonts w:hint="eastAsia"/>
              </w:rPr>
              <w:t>12-M20</w:t>
            </w:r>
          </w:p>
        </w:tc>
      </w:tr>
    </w:tbl>
    <w:p/>
    <w:p>
      <w:pPr>
        <w:rPr>
          <w:rFonts w:hint="eastAsia"/>
          <w:lang w:val="en-US" w:eastAsia="zh-CN"/>
        </w:rPr>
      </w:pPr>
      <w:r>
        <w:rPr>
          <w:rFonts w:hint="eastAsia"/>
          <w:lang w:val="en-US" w:eastAsia="zh-CN"/>
        </w:rPr>
        <w:t>立式水表尺寸：</w:t>
      </w:r>
    </w:p>
    <w:p>
      <w:pPr>
        <w:rPr>
          <w:rFonts w:hint="eastAsia"/>
          <w:lang w:val="en-US" w:eastAsia="zh-CN"/>
        </w:rPr>
      </w:pPr>
      <w:r>
        <w:rPr>
          <w:rFonts w:ascii="Times New Roman" w:hAnsi="Times New Roman" w:eastAsia="宋体" w:cs="Times New Roman"/>
          <w:szCs w:val="24"/>
        </w:rPr>
        <w:drawing>
          <wp:inline distT="0" distB="0" distL="0" distR="0">
            <wp:extent cx="2479675" cy="1865630"/>
            <wp:effectExtent l="0" t="0" r="1587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79675" cy="1865630"/>
                    </a:xfrm>
                    <a:prstGeom prst="rect">
                      <a:avLst/>
                    </a:prstGeom>
                    <a:noFill/>
                    <a:ln>
                      <a:noFill/>
                    </a:ln>
                  </pic:spPr>
                </pic:pic>
              </a:graphicData>
            </a:graphic>
          </wp:inline>
        </w:drawing>
      </w:r>
      <w:r>
        <w:rPr>
          <w:rFonts w:ascii="Times New Roman" w:hAnsi="Times New Roman" w:eastAsia="宋体" w:cs="Times New Roman"/>
          <w:szCs w:val="24"/>
        </w:rPr>
        <w:drawing>
          <wp:inline distT="0" distB="0" distL="0" distR="0">
            <wp:extent cx="2545715" cy="1755775"/>
            <wp:effectExtent l="0" t="0" r="6985" b="158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45715" cy="1755775"/>
                    </a:xfrm>
                    <a:prstGeom prst="rect">
                      <a:avLst/>
                    </a:prstGeom>
                    <a:noFill/>
                    <a:ln>
                      <a:noFill/>
                    </a:ln>
                  </pic:spPr>
                </pic:pic>
              </a:graphicData>
            </a:graphic>
          </wp:inline>
        </w:drawing>
      </w:r>
    </w:p>
    <w:tbl>
      <w:tblPr>
        <w:tblStyle w:val="18"/>
        <w:tblW w:w="3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1366"/>
        <w:gridCol w:w="136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公称直径</w:t>
            </w:r>
            <w:r>
              <w:rPr>
                <w:rFonts w:hint="eastAsia" w:hAnsi="宋体"/>
                <w:b/>
                <w:szCs w:val="21"/>
              </w:rPr>
              <w:t>(mm</w:t>
            </w:r>
            <w:r>
              <w:rPr>
                <w:rFonts w:hAnsi="宋体"/>
                <w:b/>
                <w:szCs w:val="21"/>
              </w:rPr>
              <w:t>)</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长（L）</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宽（W）</w:t>
            </w:r>
          </w:p>
        </w:tc>
        <w:tc>
          <w:tcPr>
            <w:tcW w:w="1001" w:type="pct"/>
            <w:shd w:val="clear" w:color="auto" w:fill="D0CECE" w:themeFill="background2" w:themeFillShade="E6"/>
          </w:tcPr>
          <w:p>
            <w:pPr>
              <w:adjustRightInd w:val="0"/>
              <w:snapToGrid w:val="0"/>
              <w:spacing w:line="260" w:lineRule="exact"/>
              <w:jc w:val="center"/>
              <w:rPr>
                <w:rFonts w:hAnsi="宋体"/>
                <w:b/>
                <w:bCs/>
                <w:szCs w:val="21"/>
              </w:rPr>
            </w:pPr>
            <w:r>
              <w:rPr>
                <w:rFonts w:hint="eastAsia"/>
                <w:b/>
                <w:bCs/>
              </w:rPr>
              <w:t>高（</w:t>
            </w:r>
            <w:r>
              <w:rPr>
                <w:rFonts w:hint="eastAsia"/>
                <w:b/>
                <w:bCs/>
                <w:lang w:val="en-US" w:eastAsia="zh-CN"/>
              </w:rPr>
              <w:t>h</w:t>
            </w:r>
            <w:r>
              <w:rPr>
                <w:rFonts w:hint="eastAsia"/>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DN15</w:t>
            </w:r>
          </w:p>
        </w:tc>
        <w:tc>
          <w:tcPr>
            <w:tcW w:w="1001" w:type="pct"/>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lang w:val="en-US" w:eastAsia="zh-CN"/>
              </w:rPr>
              <w:t>161</w:t>
            </w:r>
          </w:p>
        </w:tc>
        <w:tc>
          <w:tcPr>
            <w:tcW w:w="1001" w:type="pct"/>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lang w:val="en-US" w:eastAsia="zh-CN"/>
              </w:rPr>
              <w:t>98</w:t>
            </w:r>
          </w:p>
        </w:tc>
        <w:tc>
          <w:tcPr>
            <w:tcW w:w="1001" w:type="pct"/>
          </w:tcPr>
          <w:p>
            <w:pPr>
              <w:adjustRightInd w:val="0"/>
              <w:snapToGrid w:val="0"/>
              <w:spacing w:line="260" w:lineRule="exact"/>
              <w:ind w:left="122" w:hanging="121" w:hangingChars="58"/>
              <w:jc w:val="center"/>
              <w:rPr>
                <w:rFonts w:hint="default" w:ascii="宋体" w:hAnsi="宋体" w:eastAsiaTheme="minorEastAsia"/>
                <w:szCs w:val="21"/>
                <w:lang w:val="en-US" w:eastAsia="zh-CN"/>
              </w:rPr>
            </w:pPr>
            <w:r>
              <w:rPr>
                <w:rFonts w:hint="eastAsia"/>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DN20</w:t>
            </w:r>
          </w:p>
        </w:tc>
        <w:tc>
          <w:tcPr>
            <w:tcW w:w="1366"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161</w:t>
            </w:r>
          </w:p>
        </w:tc>
        <w:tc>
          <w:tcPr>
            <w:tcW w:w="1366"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98</w:t>
            </w:r>
          </w:p>
        </w:tc>
        <w:tc>
          <w:tcPr>
            <w:tcW w:w="1367"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97" w:type="pct"/>
          </w:tcPr>
          <w:p>
            <w:pPr>
              <w:adjustRightInd w:val="0"/>
              <w:snapToGrid w:val="0"/>
              <w:spacing w:line="260" w:lineRule="exact"/>
              <w:ind w:left="122" w:hanging="121" w:hangingChars="58"/>
              <w:jc w:val="center"/>
              <w:rPr>
                <w:rFonts w:ascii="宋体" w:hAnsi="宋体"/>
                <w:szCs w:val="21"/>
              </w:rPr>
            </w:pPr>
            <w:r>
              <w:t>DN25</w:t>
            </w:r>
          </w:p>
        </w:tc>
        <w:tc>
          <w:tcPr>
            <w:tcW w:w="1366"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161</w:t>
            </w:r>
          </w:p>
        </w:tc>
        <w:tc>
          <w:tcPr>
            <w:tcW w:w="1366"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98</w:t>
            </w:r>
          </w:p>
        </w:tc>
        <w:tc>
          <w:tcPr>
            <w:tcW w:w="1367" w:type="dxa"/>
            <w:vAlign w:val="top"/>
          </w:tcPr>
          <w:p>
            <w:pPr>
              <w:adjustRightInd w:val="0"/>
              <w:snapToGrid w:val="0"/>
              <w:spacing w:line="260" w:lineRule="exact"/>
              <w:ind w:left="121" w:leftChars="0" w:hanging="121" w:hangingChars="58"/>
              <w:jc w:val="center"/>
              <w:rPr>
                <w:rFonts w:ascii="宋体" w:hAnsi="宋体"/>
                <w:szCs w:val="21"/>
              </w:rPr>
            </w:pPr>
            <w:r>
              <w:rPr>
                <w:rFonts w:hint="eastAsia"/>
                <w:lang w:val="en-US" w:eastAsia="zh-CN"/>
              </w:rPr>
              <w:t>160</w:t>
            </w:r>
          </w:p>
        </w:tc>
      </w:tr>
    </w:tbl>
    <w:p>
      <w:pPr>
        <w:rPr>
          <w:rFonts w:hint="default"/>
          <w:lang w:val="en-US" w:eastAsia="zh-CN"/>
        </w:rPr>
      </w:pPr>
    </w:p>
    <w:p>
      <w:pPr>
        <w:pStyle w:val="2"/>
      </w:pPr>
      <w:bookmarkStart w:id="7" w:name="_Toc95203428"/>
      <w:r>
        <w:rPr>
          <w:rFonts w:hint="eastAsia"/>
        </w:rPr>
        <w:t>安装及操作说明</w:t>
      </w:r>
      <w:bookmarkEnd w:id="7"/>
    </w:p>
    <w:p>
      <w:pPr>
        <w:pStyle w:val="35"/>
      </w:pPr>
      <w:r>
        <w:rPr>
          <w:rFonts w:hint="eastAsia"/>
        </w:rPr>
        <w:t>1、液晶显示说明</w:t>
      </w:r>
    </w:p>
    <w:p>
      <w:pPr>
        <w:pStyle w:val="35"/>
      </w:pPr>
      <w:r>
        <w:rPr>
          <w:rFonts w:hint="eastAsia"/>
        </w:rPr>
        <w:t>显示容量为十五种状态显示。意义如下：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5"/>
        <w:gridCol w:w="2911"/>
        <w:gridCol w:w="1144"/>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exact"/>
          <w:jc w:val="center"/>
        </w:trPr>
        <w:tc>
          <w:tcPr>
            <w:tcW w:w="1135" w:type="dxa"/>
            <w:shd w:val="clear" w:color="auto" w:fill="D0CECE" w:themeFill="background2" w:themeFillShade="E6"/>
            <w:vAlign w:val="center"/>
          </w:tcPr>
          <w:p>
            <w:pPr>
              <w:adjustRightInd w:val="0"/>
              <w:snapToGrid w:val="0"/>
              <w:spacing w:line="260" w:lineRule="exact"/>
              <w:jc w:val="center"/>
              <w:rPr>
                <w:rFonts w:hAnsi="宋体"/>
                <w:b/>
                <w:szCs w:val="21"/>
              </w:rPr>
            </w:pPr>
            <w:r>
              <w:rPr>
                <w:rFonts w:hint="eastAsia" w:hAnsi="宋体"/>
                <w:b/>
                <w:szCs w:val="21"/>
              </w:rPr>
              <w:t>显示字样</w:t>
            </w:r>
          </w:p>
        </w:tc>
        <w:tc>
          <w:tcPr>
            <w:tcW w:w="2911" w:type="dxa"/>
            <w:shd w:val="clear" w:color="auto" w:fill="D0CECE" w:themeFill="background2" w:themeFillShade="E6"/>
            <w:vAlign w:val="center"/>
          </w:tcPr>
          <w:p>
            <w:pPr>
              <w:adjustRightInd w:val="0"/>
              <w:snapToGrid w:val="0"/>
              <w:spacing w:line="260" w:lineRule="exact"/>
              <w:jc w:val="center"/>
              <w:rPr>
                <w:rFonts w:hAnsi="宋体"/>
                <w:b/>
                <w:szCs w:val="21"/>
              </w:rPr>
            </w:pPr>
            <w:r>
              <w:rPr>
                <w:rFonts w:hint="eastAsia" w:hAnsi="宋体"/>
                <w:b/>
                <w:szCs w:val="21"/>
              </w:rPr>
              <w:t>所显示符号或数字的表示意义</w:t>
            </w:r>
          </w:p>
        </w:tc>
        <w:tc>
          <w:tcPr>
            <w:tcW w:w="1144" w:type="dxa"/>
            <w:shd w:val="clear" w:color="auto" w:fill="D0CECE" w:themeFill="background2" w:themeFillShade="E6"/>
            <w:vAlign w:val="center"/>
          </w:tcPr>
          <w:p>
            <w:pPr>
              <w:adjustRightInd w:val="0"/>
              <w:snapToGrid w:val="0"/>
              <w:spacing w:line="260" w:lineRule="exact"/>
              <w:jc w:val="center"/>
              <w:rPr>
                <w:rFonts w:hAnsi="宋体"/>
                <w:b/>
                <w:szCs w:val="21"/>
              </w:rPr>
            </w:pPr>
            <w:r>
              <w:rPr>
                <w:rFonts w:hint="eastAsia" w:hAnsi="宋体"/>
                <w:b/>
                <w:szCs w:val="21"/>
              </w:rPr>
              <w:t>显示字样</w:t>
            </w:r>
          </w:p>
        </w:tc>
        <w:tc>
          <w:tcPr>
            <w:tcW w:w="3134" w:type="dxa"/>
            <w:shd w:val="clear" w:color="auto" w:fill="D0CECE" w:themeFill="background2" w:themeFillShade="E6"/>
            <w:vAlign w:val="center"/>
          </w:tcPr>
          <w:p>
            <w:pPr>
              <w:adjustRightInd w:val="0"/>
              <w:snapToGrid w:val="0"/>
              <w:spacing w:line="260" w:lineRule="exact"/>
              <w:jc w:val="center"/>
              <w:rPr>
                <w:rFonts w:hAnsi="宋体"/>
                <w:b/>
                <w:szCs w:val="21"/>
              </w:rPr>
            </w:pPr>
            <w:r>
              <w:rPr>
                <w:rFonts w:hint="eastAsia" w:hAnsi="宋体"/>
                <w:b/>
                <w:szCs w:val="21"/>
              </w:rPr>
              <w:t>所显示符号或数字的表示意义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开阀</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阀门处于开启状态</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关阀</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阀门处于关闭状态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本次购量</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本次购买水量</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累计用量</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使用以来的累计用水量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余量</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水表剩余的可用水量</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故障</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水表出现异常的错误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欠压</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表示电池电量不足,需更换</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单价</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用水单价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报警</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低于报警水量时闪动</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欠费</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水量已用完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日期</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年月日</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时间</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时分秒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exact"/>
          <w:jc w:val="center"/>
        </w:trPr>
        <w:tc>
          <w:tcPr>
            <w:tcW w:w="1135"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户号</w:t>
            </w:r>
          </w:p>
        </w:tc>
        <w:tc>
          <w:tcPr>
            <w:tcW w:w="2911"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用户的编号</w:t>
            </w:r>
          </w:p>
        </w:tc>
        <w:tc>
          <w:tcPr>
            <w:tcW w:w="114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透支</w:t>
            </w:r>
          </w:p>
        </w:tc>
        <w:tc>
          <w:tcPr>
            <w:tcW w:w="3134" w:type="dxa"/>
            <w:vAlign w:val="center"/>
          </w:tcPr>
          <w:p>
            <w:pPr>
              <w:adjustRightInd w:val="0"/>
              <w:snapToGrid w:val="0"/>
              <w:spacing w:line="260" w:lineRule="exact"/>
              <w:ind w:left="122" w:hanging="121" w:hangingChars="58"/>
              <w:jc w:val="center"/>
              <w:rPr>
                <w:rFonts w:ascii="宋体" w:hAnsi="宋体"/>
                <w:szCs w:val="21"/>
              </w:rPr>
            </w:pPr>
            <w:r>
              <w:rPr>
                <w:rFonts w:hint="eastAsia" w:ascii="宋体" w:hAnsi="宋体"/>
                <w:szCs w:val="21"/>
              </w:rPr>
              <w:t>水量于0后所用的部分</w:t>
            </w:r>
          </w:p>
        </w:tc>
      </w:tr>
    </w:tbl>
    <w:p>
      <w:pPr>
        <w:pStyle w:val="35"/>
      </w:pPr>
    </w:p>
    <w:p>
      <w:pPr>
        <w:pStyle w:val="35"/>
      </w:pPr>
      <w:r>
        <w:rPr>
          <w:rFonts w:hint="eastAsia"/>
        </w:rPr>
        <w:t>例如：</w:t>
      </w:r>
    </w:p>
    <w:p>
      <w:pPr>
        <w:rPr>
          <w:rFonts w:eastAsia="宋体"/>
          <w:szCs w:val="21"/>
        </w:rPr>
      </w:pPr>
      <w:r>
        <w:drawing>
          <wp:inline distT="0" distB="0" distL="114300" distR="114300">
            <wp:extent cx="2476500" cy="1064260"/>
            <wp:effectExtent l="0" t="0" r="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a:stretch>
                      <a:fillRect/>
                    </a:stretch>
                  </pic:blipFill>
                  <pic:spPr>
                    <a:xfrm>
                      <a:off x="0" y="0"/>
                      <a:ext cx="2476500" cy="1064260"/>
                    </a:xfrm>
                    <a:prstGeom prst="rect">
                      <a:avLst/>
                    </a:prstGeom>
                    <a:noFill/>
                    <a:ln>
                      <a:noFill/>
                    </a:ln>
                  </pic:spPr>
                </pic:pic>
              </a:graphicData>
            </a:graphic>
          </wp:inline>
        </w:drawing>
      </w:r>
    </w:p>
    <w:p>
      <w:pPr>
        <w:pStyle w:val="35"/>
        <w:rPr>
          <w:szCs w:val="21"/>
        </w:rPr>
      </w:pPr>
      <w:r>
        <w:rPr>
          <w:rFonts w:hint="eastAsia"/>
          <w:szCs w:val="21"/>
        </w:rPr>
        <w:t xml:space="preserve">当前电池电压，U，3.09 V </w:t>
      </w:r>
    </w:p>
    <w:p>
      <w:pPr>
        <w:pStyle w:val="35"/>
        <w:rPr>
          <w:szCs w:val="21"/>
        </w:rPr>
      </w:pPr>
    </w:p>
    <w:p>
      <w:pPr>
        <w:rPr>
          <w:rFonts w:eastAsia="宋体"/>
          <w:szCs w:val="21"/>
        </w:rPr>
      </w:pPr>
      <w:r>
        <w:drawing>
          <wp:inline distT="0" distB="0" distL="114300" distR="114300">
            <wp:extent cx="2494915" cy="1065530"/>
            <wp:effectExtent l="0" t="0" r="63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a:stretch>
                      <a:fillRect/>
                    </a:stretch>
                  </pic:blipFill>
                  <pic:spPr>
                    <a:xfrm>
                      <a:off x="0" y="0"/>
                      <a:ext cx="2494915" cy="1065530"/>
                    </a:xfrm>
                    <a:prstGeom prst="rect">
                      <a:avLst/>
                    </a:prstGeom>
                    <a:noFill/>
                    <a:ln>
                      <a:noFill/>
                    </a:ln>
                  </pic:spPr>
                </pic:pic>
              </a:graphicData>
            </a:graphic>
          </wp:inline>
        </w:drawing>
      </w:r>
      <w:r>
        <w:rPr>
          <w:rFonts w:hint="eastAsia"/>
        </w:rPr>
        <w:t xml:space="preserve"> </w:t>
      </w:r>
    </w:p>
    <w:p>
      <w:pPr>
        <w:pStyle w:val="35"/>
        <w:rPr>
          <w:szCs w:val="21"/>
        </w:rPr>
      </w:pPr>
      <w:r>
        <w:rPr>
          <w:rFonts w:hint="eastAsia"/>
          <w:szCs w:val="21"/>
        </w:rPr>
        <w:t>当前用户使用的累计水量28.8 m³</w:t>
      </w:r>
    </w:p>
    <w:p>
      <w:pPr>
        <w:pStyle w:val="35"/>
        <w:rPr>
          <w:szCs w:val="21"/>
        </w:rPr>
      </w:pPr>
    </w:p>
    <w:p>
      <w:pPr>
        <w:pStyle w:val="35"/>
      </w:pPr>
      <w:r>
        <w:t>2</w:t>
      </w:r>
      <w:r>
        <w:rPr>
          <w:rFonts w:hint="eastAsia"/>
        </w:rPr>
        <w:t>、远传水表购水直接通过管理软件远程将水量输入到表中。</w:t>
      </w:r>
    </w:p>
    <w:p>
      <w:pPr>
        <w:pStyle w:val="35"/>
      </w:pPr>
      <w:r>
        <w:rPr>
          <w:rFonts w:hint="eastAsia"/>
        </w:rPr>
        <w:t>Mbus接口的</w:t>
      </w:r>
      <w:r>
        <w:t>远传水表的两</w:t>
      </w:r>
      <w:r>
        <w:rPr>
          <w:rFonts w:hint="eastAsia"/>
        </w:rPr>
        <w:t>根线缆</w:t>
      </w:r>
      <w:r>
        <w:t>不区分正负极。</w:t>
      </w:r>
    </w:p>
    <w:p>
      <w:pPr>
        <w:pStyle w:val="35"/>
        <w:jc w:val="center"/>
      </w:pPr>
      <w:r>
        <w:drawing>
          <wp:inline distT="0" distB="0" distL="0" distR="0">
            <wp:extent cx="1290955" cy="786765"/>
            <wp:effectExtent l="0" t="0" r="444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cstate="print">
                      <a:extLst>
                        <a:ext uri="{28A0092B-C50C-407E-A947-70E740481C1C}">
                          <a14:useLocalDpi xmlns:a14="http://schemas.microsoft.com/office/drawing/2010/main" val="0"/>
                        </a:ext>
                      </a:extLst>
                    </a:blip>
                    <a:srcRect l="8679" t="11395" r="13200" b="21040"/>
                    <a:stretch>
                      <a:fillRect/>
                    </a:stretch>
                  </pic:blipFill>
                  <pic:spPr>
                    <a:xfrm>
                      <a:off x="0" y="0"/>
                      <a:ext cx="1290955" cy="786765"/>
                    </a:xfrm>
                    <a:prstGeom prst="rect">
                      <a:avLst/>
                    </a:prstGeom>
                    <a:noFill/>
                    <a:ln>
                      <a:noFill/>
                    </a:ln>
                  </pic:spPr>
                </pic:pic>
              </a:graphicData>
            </a:graphic>
          </wp:inline>
        </w:drawing>
      </w:r>
    </w:p>
    <w:p>
      <w:pPr>
        <w:pStyle w:val="35"/>
        <w:jc w:val="center"/>
      </w:pPr>
      <w:r>
        <w:rPr>
          <w:rFonts w:hint="eastAsia"/>
        </w:rPr>
        <w:t>Mbus现场总线</w:t>
      </w:r>
    </w:p>
    <w:p>
      <w:pPr>
        <w:pStyle w:val="35"/>
      </w:pPr>
      <w:r>
        <w:t>3</w:t>
      </w:r>
      <w:r>
        <w:rPr>
          <w:rFonts w:hint="eastAsia"/>
        </w:rPr>
        <w:t>、以下几种情况，水表阀门将会关闭，请按照以下说明进行处理：</w:t>
      </w:r>
    </w:p>
    <w:p>
      <w:pPr>
        <w:pStyle w:val="35"/>
      </w:pPr>
      <w:r>
        <w:rPr>
          <w:rFonts w:hint="eastAsia"/>
        </w:rPr>
        <w:t>（1）、剩余水量达到设置的报警量时，屏幕显示“关阀”。刷用户卡即可打开阀门，继续用水直到关阀量。建议刷卡后尽快购水（仅限于IC卡和射频卡）。</w:t>
      </w:r>
    </w:p>
    <w:p>
      <w:pPr>
        <w:pStyle w:val="35"/>
      </w:pPr>
      <w:r>
        <w:rPr>
          <w:rFonts w:hint="eastAsia"/>
        </w:rPr>
        <w:t>（2）、剩余水量达到0时，屏幕显示“关阀”，此时刷用户卡或远程控制不能再打开阀门，只有重新购水后才可打开阀门。</w:t>
      </w:r>
    </w:p>
    <w:p>
      <w:pPr>
        <w:pStyle w:val="35"/>
      </w:pPr>
      <w:r>
        <w:rPr>
          <w:rFonts w:hint="eastAsia"/>
        </w:rPr>
        <w:t>（3）、当水表受到外界的强磁干扰时，屏幕显示“异常” “02”并且关闭阀门，当外界干扰消除后再刷用户卡即可打开阀门（仅限于IC卡和射频卡）。</w:t>
      </w:r>
    </w:p>
    <w:p>
      <w:pPr>
        <w:pStyle w:val="35"/>
      </w:pPr>
      <w:r>
        <w:rPr>
          <w:rFonts w:hint="eastAsia"/>
        </w:rPr>
        <w:t>（4）当水表检测到电池欠压时，屏幕显示“欠压”并关闭阀门，请及时与管理部门联系，请勿擅自拆装。</w:t>
      </w:r>
    </w:p>
    <w:p>
      <w:pPr>
        <w:pStyle w:val="35"/>
      </w:pPr>
      <w:r>
        <w:rPr>
          <w:rFonts w:hint="eastAsia"/>
        </w:rPr>
        <w:t>（5）若因其他原因阀门关闭时，请检查剩余水量并向水表中刷一次用户卡，看是否能打开阀门，若不能打开且剩余水量大于0时，请及时与管理部门联系，请勿擅自拆装（仅限于IC卡和射频卡）。或在水表上刷开关阀原因查询卡，联系管理部门处理。</w:t>
      </w:r>
    </w:p>
    <w:p>
      <w:pPr>
        <w:pStyle w:val="35"/>
      </w:pPr>
      <w:r>
        <w:t>4</w:t>
      </w:r>
      <w:r>
        <w:rPr>
          <w:rFonts w:hint="eastAsia"/>
        </w:rPr>
        <w:t>、水表采用一表一卡或一卡三表的工作方式。卡片可以反复使用，购水时必须携带。卡片如果丢失或损坏，请到售水部门重新申请补卡（仅限于IC卡和射频卡）。</w:t>
      </w:r>
    </w:p>
    <w:p>
      <w:pPr>
        <w:rPr>
          <w:szCs w:val="21"/>
        </w:rPr>
      </w:pPr>
    </w:p>
    <w:p>
      <w:pPr>
        <w:rPr>
          <w:sz w:val="24"/>
          <w:szCs w:val="24"/>
        </w:rPr>
      </w:pPr>
      <w:r>
        <w:rPr>
          <w:rFonts w:hint="eastAsia"/>
          <w:sz w:val="24"/>
          <w:szCs w:val="24"/>
        </w:rPr>
        <w:t>NB</w:t>
      </w:r>
      <w:r>
        <w:rPr>
          <w:sz w:val="24"/>
          <w:szCs w:val="24"/>
        </w:rPr>
        <w:t>-</w:t>
      </w:r>
      <w:r>
        <w:rPr>
          <w:rFonts w:hint="eastAsia"/>
          <w:sz w:val="24"/>
          <w:szCs w:val="24"/>
        </w:rPr>
        <w:t>IoT</w:t>
      </w:r>
      <w:r>
        <w:rPr>
          <w:rFonts w:hint="eastAsia"/>
          <w:sz w:val="24"/>
          <w:szCs w:val="24"/>
          <w:lang w:val="en-US" w:eastAsia="zh-CN"/>
        </w:rPr>
        <w:t>/4G</w:t>
      </w:r>
    </w:p>
    <w:p>
      <w:pPr>
        <w:rPr>
          <w:sz w:val="24"/>
          <w:szCs w:val="24"/>
        </w:rPr>
      </w:pPr>
      <w:r>
        <w:rPr>
          <w:rFonts w:hint="eastAsia"/>
          <w:sz w:val="24"/>
          <w:szCs w:val="24"/>
        </w:rPr>
        <w:t>●显示说明：水表循环显示，电压、n1错误代码+信号质量、n2上报时间、累计用量。</w:t>
      </w:r>
    </w:p>
    <w:p>
      <w:pPr>
        <w:rPr>
          <w:sz w:val="24"/>
          <w:szCs w:val="24"/>
        </w:rPr>
      </w:pPr>
      <w:r>
        <w:rPr>
          <w:rFonts w:hint="eastAsia"/>
          <w:sz w:val="24"/>
          <w:szCs w:val="24"/>
        </w:rPr>
        <w:t>●水表信息智能上报数据，每天上报一次数据（或设置上报间隔）；为保证电池使用寿命；</w:t>
      </w:r>
    </w:p>
    <w:p>
      <w:pPr>
        <w:rPr>
          <w:sz w:val="24"/>
          <w:szCs w:val="24"/>
        </w:rPr>
      </w:pPr>
      <w:r>
        <w:rPr>
          <w:rFonts w:hint="eastAsia"/>
          <w:sz w:val="24"/>
          <w:szCs w:val="24"/>
        </w:rPr>
        <w:t>●使用现场当地运营商应开通NB</w:t>
      </w:r>
      <w:r>
        <w:rPr>
          <w:sz w:val="24"/>
          <w:szCs w:val="24"/>
        </w:rPr>
        <w:t>-</w:t>
      </w:r>
      <w:r>
        <w:rPr>
          <w:rFonts w:hint="eastAsia"/>
          <w:sz w:val="24"/>
          <w:szCs w:val="24"/>
        </w:rPr>
        <w:t>IoT</w:t>
      </w:r>
      <w:r>
        <w:rPr>
          <w:rFonts w:hint="eastAsia"/>
          <w:sz w:val="24"/>
          <w:szCs w:val="24"/>
          <w:lang w:val="en-US" w:eastAsia="zh-CN"/>
        </w:rPr>
        <w:t>/4G</w:t>
      </w:r>
      <w:r>
        <w:rPr>
          <w:rFonts w:hint="eastAsia"/>
          <w:sz w:val="24"/>
          <w:szCs w:val="24"/>
        </w:rPr>
        <w:t>信号，可以使用测试工具进行现场测试NB</w:t>
      </w:r>
      <w:r>
        <w:rPr>
          <w:rFonts w:hint="eastAsia"/>
          <w:sz w:val="24"/>
          <w:szCs w:val="24"/>
          <w:lang w:val="en-US" w:eastAsia="zh-CN"/>
        </w:rPr>
        <w:t>/4G</w:t>
      </w:r>
      <w:r>
        <w:rPr>
          <w:rFonts w:hint="eastAsia"/>
          <w:sz w:val="24"/>
          <w:szCs w:val="24"/>
        </w:rPr>
        <w:t>信号。</w:t>
      </w:r>
    </w:p>
    <w:p>
      <w:pPr>
        <w:ind w:firstLine="420"/>
        <w:rPr>
          <w:sz w:val="24"/>
          <w:szCs w:val="24"/>
        </w:rPr>
      </w:pPr>
      <w:r>
        <w:rPr>
          <w:rFonts w:hint="eastAsia"/>
          <w:sz w:val="24"/>
          <w:szCs w:val="24"/>
        </w:rPr>
        <w:t>当前水表安装位置信号质量，符号n1，前两个00表示上报时刻水表错误代码，00表示无错误，上报正常，后边两位数字表示水表上报时刻信号质量，信号质量必须大于10，针对信号质量小于10情况存在上报不成功的概率较高；</w:t>
      </w:r>
    </w:p>
    <w:p>
      <w:pPr>
        <w:rPr>
          <w:rFonts w:hint="eastAsia"/>
          <w:sz w:val="24"/>
        </w:rPr>
      </w:pPr>
      <w:r>
        <w:rPr>
          <w:rFonts w:hint="eastAsia"/>
          <w:sz w:val="24"/>
        </w:rPr>
        <w:drawing>
          <wp:inline distT="0" distB="0" distL="114300" distR="114300">
            <wp:extent cx="3305175" cy="12090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3305175" cy="1209040"/>
                    </a:xfrm>
                    <a:prstGeom prst="rect">
                      <a:avLst/>
                    </a:prstGeom>
                    <a:noFill/>
                    <a:ln>
                      <a:noFill/>
                    </a:ln>
                  </pic:spPr>
                </pic:pic>
              </a:graphicData>
            </a:graphic>
          </wp:inline>
        </w:drawing>
      </w:r>
    </w:p>
    <w:p>
      <w:pPr>
        <w:rPr>
          <w:rFonts w:hint="default" w:eastAsiaTheme="minorEastAsia"/>
          <w:sz w:val="24"/>
          <w:lang w:val="en-US" w:eastAsia="zh-CN"/>
        </w:rPr>
      </w:pPr>
      <w:r>
        <w:rPr>
          <w:rFonts w:hint="eastAsia"/>
          <w:sz w:val="24"/>
          <w:lang w:val="en-US" w:eastAsia="zh-CN"/>
        </w:rPr>
        <w:t>NB-IOT：</w:t>
      </w:r>
    </w:p>
    <w:p>
      <w:pPr>
        <w:ind w:firstLine="420"/>
      </w:pPr>
      <w:r>
        <w:rPr>
          <w:rFonts w:hint="eastAsia"/>
        </w:rPr>
        <w:t>0D  注册网络错误：</w:t>
      </w:r>
    </w:p>
    <w:p>
      <w:pPr>
        <w:ind w:firstLine="420"/>
      </w:pPr>
      <w:r>
        <w:rPr>
          <w:rFonts w:hint="eastAsia"/>
        </w:rPr>
        <w:t>10  上报数据错误；</w:t>
      </w:r>
    </w:p>
    <w:p>
      <w:pPr>
        <w:rPr>
          <w:rFonts w:hint="eastAsia"/>
          <w:sz w:val="24"/>
          <w:lang w:val="en-US" w:eastAsia="zh-CN"/>
        </w:rPr>
      </w:pPr>
      <w:r>
        <w:rPr>
          <w:rFonts w:hint="eastAsia"/>
          <w:sz w:val="24"/>
          <w:lang w:val="en-US" w:eastAsia="zh-CN"/>
        </w:rPr>
        <w:t>4G:</w:t>
      </w:r>
    </w:p>
    <w:p>
      <w:pPr>
        <w:rPr>
          <w:rFonts w:hint="eastAsia"/>
          <w:sz w:val="24"/>
          <w:lang w:val="en-US" w:eastAsia="zh-CN"/>
        </w:rPr>
      </w:pPr>
      <w:r>
        <w:rPr>
          <w:rFonts w:hint="eastAsia"/>
          <w:sz w:val="24"/>
          <w:lang w:val="en-US" w:eastAsia="zh-CN"/>
        </w:rPr>
        <w:t>01--模组异常；</w:t>
      </w:r>
    </w:p>
    <w:p>
      <w:pPr>
        <w:rPr>
          <w:rFonts w:hint="eastAsia"/>
          <w:sz w:val="24"/>
          <w:lang w:val="en-US" w:eastAsia="zh-CN"/>
        </w:rPr>
      </w:pPr>
      <w:r>
        <w:rPr>
          <w:rFonts w:hint="eastAsia"/>
          <w:sz w:val="24"/>
          <w:lang w:val="en-US" w:eastAsia="zh-CN"/>
        </w:rPr>
        <w:t>06--附着网络异常；</w:t>
      </w:r>
    </w:p>
    <w:p>
      <w:pPr>
        <w:rPr>
          <w:rFonts w:hint="eastAsia"/>
          <w:sz w:val="24"/>
          <w:lang w:val="en-US" w:eastAsia="zh-CN"/>
        </w:rPr>
      </w:pPr>
      <w:r>
        <w:rPr>
          <w:rFonts w:hint="eastAsia"/>
          <w:sz w:val="24"/>
          <w:lang w:val="en-US" w:eastAsia="zh-CN"/>
        </w:rPr>
        <w:t>0a--连接服务器异常；</w:t>
      </w:r>
    </w:p>
    <w:p>
      <w:r>
        <w:rPr>
          <w:rFonts w:hint="eastAsia"/>
          <w:sz w:val="24"/>
          <w:lang w:val="en-US" w:eastAsia="zh-CN"/>
        </w:rPr>
        <w:t>0b--上传数据异常</w:t>
      </w:r>
    </w:p>
    <w:p>
      <w:pPr>
        <w:pStyle w:val="2"/>
      </w:pPr>
      <w:bookmarkStart w:id="8" w:name="_Toc95203429"/>
      <w:r>
        <w:rPr>
          <w:rFonts w:hint="eastAsia"/>
        </w:rPr>
        <w:t>安装使用说明</w:t>
      </w:r>
      <w:bookmarkEnd w:id="8"/>
    </w:p>
    <w:p>
      <w:pPr>
        <w:pStyle w:val="35"/>
      </w:pPr>
      <w:r>
        <w:rPr>
          <w:rFonts w:hint="eastAsia"/>
        </w:rPr>
        <w:t>1、管道务必把管道内沙子、泥沙、麻丝等杂物冲洗干净后方可装表，以免造成水表故障。</w:t>
      </w:r>
    </w:p>
    <w:p>
      <w:pPr>
        <w:pStyle w:val="35"/>
      </w:pPr>
      <w:r>
        <w:rPr>
          <w:rFonts w:hint="eastAsia"/>
        </w:rPr>
        <w:t>2、选用水表规格应以常用流量为宜，不能单凭管道口径来确定水表的口径。水表不宜通入带有腐蚀性的液体，且冷水表禁止通入热水。</w:t>
      </w:r>
    </w:p>
    <w:p>
      <w:pPr>
        <w:pStyle w:val="35"/>
      </w:pPr>
      <w:r>
        <w:rPr>
          <w:rFonts w:hint="eastAsia"/>
        </w:rPr>
        <w:t>3、水表安装时表壳上的箭头方向必须与水流方向一致，卧式水表安装必须水平。立式水表的水流方向必须是自下而上。水表安装位置应能避免暴晒、远离震动源，且便于拆卸和观察的场所，寒冬季节应采取保温措施，</w:t>
      </w:r>
      <w:r>
        <w:rPr>
          <w:rFonts w:hint="eastAsia"/>
          <w:lang w:val="en-US" w:eastAsia="zh-CN"/>
        </w:rPr>
        <w:t>防止水结冰膨胀造成水表故障</w:t>
      </w:r>
      <w:r>
        <w:rPr>
          <w:rFonts w:hint="eastAsia"/>
        </w:rPr>
        <w:t>。</w:t>
      </w:r>
    </w:p>
    <w:p>
      <w:pPr>
        <w:pStyle w:val="35"/>
      </w:pPr>
      <w:r>
        <w:rPr>
          <w:rFonts w:hint="eastAsia"/>
        </w:rPr>
        <w:t>4、锅炉进水端安装水表时必须装回止阀，防止热水和蒸汽回流损坏水表。</w:t>
      </w:r>
    </w:p>
    <w:p>
      <w:pPr>
        <w:pStyle w:val="35"/>
      </w:pPr>
      <w:r>
        <w:rPr>
          <w:rFonts w:hint="eastAsia"/>
        </w:rPr>
        <w:t>5、水表上方严禁搁置任何物品。注意防潮、防湿、严禁水滴渗入水表控制器内损坏控制系统影响用户正常使用。</w:t>
      </w:r>
    </w:p>
    <w:p>
      <w:pPr>
        <w:pStyle w:val="35"/>
      </w:pPr>
      <w:r>
        <w:rPr>
          <w:rFonts w:hint="eastAsia"/>
        </w:rPr>
        <w:t>6、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管路在同一轴线上，满足水表的安装尺寸。</w:t>
      </w:r>
    </w:p>
    <w:p>
      <w:pPr>
        <w:pStyle w:val="35"/>
      </w:pPr>
      <w:r>
        <w:rPr>
          <w:rFonts w:hint="eastAsia"/>
        </w:rPr>
        <w:t>7、为计量准确，水龙头应高于水表。水表严禁泥浆覆盖、掩埋，严禁泡水；水表上游应安装流量整直装置或整流直管段，整流直管段长度大于5倍或10倍水表口径；水表下游应留有不小于3倍水表口径的直管段；</w:t>
      </w:r>
    </w:p>
    <w:p>
      <w:pPr>
        <w:pStyle w:val="35"/>
      </w:pPr>
      <w:r>
        <w:rPr>
          <w:rFonts w:hint="eastAsia"/>
        </w:rPr>
        <w:t>8、水表不应直接与管道连接，水表与管道间应通过连接管、密封垫圈、连接螺母连接，拆装时，切不可用力硬扳，以免扭坏表壳。</w:t>
      </w:r>
    </w:p>
    <w:p>
      <w:pPr>
        <w:pStyle w:val="35"/>
      </w:pPr>
      <w:r>
        <w:rPr>
          <w:rFonts w:hint="eastAsia"/>
        </w:rPr>
        <w:t>9、安装具有节水切能的水表时，在进水口一定要用配套专用管接头，以减少水压波动引起的水表自转现象。</w:t>
      </w:r>
    </w:p>
    <w:p>
      <w:pPr>
        <w:pStyle w:val="35"/>
      </w:pPr>
      <w:r>
        <w:rPr>
          <w:rFonts w:hint="eastAsia"/>
        </w:rPr>
        <w:t>10.由于未严格按照安装注意事项进行安装，造成水表或其配件的损坏，一切损失由安装者自负。</w:t>
      </w:r>
    </w:p>
    <w:p>
      <w:pPr>
        <w:pStyle w:val="35"/>
      </w:pPr>
      <w:r>
        <w:rPr>
          <w:rFonts w:hint="eastAsia"/>
        </w:rPr>
        <w:t>11、为保证供水正常运行，大口径水表前端应添加过滤设备。</w:t>
      </w:r>
    </w:p>
    <w:p>
      <w:pPr>
        <w:pStyle w:val="35"/>
      </w:pPr>
      <w:r>
        <w:rPr>
          <w:rFonts w:hint="eastAsia"/>
        </w:rPr>
        <w:t>12、对于大口径水表及分体式水表，在安装时主要控制盒应悬挂安装、禁止掩埋。</w:t>
      </w:r>
    </w:p>
    <w:p>
      <w:pPr>
        <w:pStyle w:val="35"/>
      </w:pPr>
      <w:r>
        <w:rPr>
          <w:rFonts w:hint="eastAsia"/>
        </w:rPr>
        <w:t>13、地井安装时水表悬空安装时应安装在底座或托架上；水表安装后必须距离地井底部地面30cm以上；如地井和分体安装示意图所示：</w:t>
      </w:r>
    </w:p>
    <w:p>
      <w:pPr>
        <w:pStyle w:val="35"/>
      </w:pPr>
      <w:r>
        <w:rPr>
          <w:rFonts w:hint="eastAsia"/>
        </w:rPr>
        <w:t>14、分体式物联网水表，应将分体控制盒引至地面以上固定，严禁放置在密闭金属箱内。如地井和分体安装示意图</w:t>
      </w:r>
    </w:p>
    <w:p>
      <w:pPr>
        <w:pStyle w:val="35"/>
      </w:pPr>
      <w:r>
        <w:rPr>
          <w:rFonts w:hint="eastAsia"/>
        </w:rPr>
        <w:t>所示：</w:t>
      </w:r>
    </w:p>
    <w:p>
      <w:pPr>
        <w:jc w:val="center"/>
        <w:rPr>
          <w:rFonts w:ascii="宋体" w:hAnsi="宋体"/>
          <w:szCs w:val="21"/>
        </w:rPr>
      </w:pPr>
      <w:r>
        <w:drawing>
          <wp:inline distT="0" distB="0" distL="0" distR="0">
            <wp:extent cx="4597400" cy="30099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04416" cy="3014102"/>
                    </a:xfrm>
                    <a:prstGeom prst="rect">
                      <a:avLst/>
                    </a:prstGeom>
                    <a:noFill/>
                    <a:ln>
                      <a:noFill/>
                    </a:ln>
                  </pic:spPr>
                </pic:pic>
              </a:graphicData>
            </a:graphic>
          </wp:inline>
        </w:drawing>
      </w:r>
    </w:p>
    <w:p>
      <w:pPr>
        <w:jc w:val="center"/>
        <w:rPr>
          <w:rFonts w:ascii="宋体" w:hAnsi="宋体"/>
          <w:szCs w:val="21"/>
        </w:rPr>
      </w:pPr>
      <w:r>
        <w:rPr>
          <w:rFonts w:hint="eastAsia" w:ascii="宋体" w:hAnsi="宋体"/>
          <w:szCs w:val="21"/>
        </w:rPr>
        <w:t>地井及分体安装示意图</w:t>
      </w:r>
    </w:p>
    <w:p>
      <w:pPr>
        <w:pStyle w:val="35"/>
      </w:pPr>
      <w:r>
        <w:rPr>
          <w:rFonts w:hint="eastAsia"/>
        </w:rPr>
        <w:t>15、分体式水表，安装后使用开关工具卡将阀门状态调整 至与显示一致。</w:t>
      </w:r>
    </w:p>
    <w:p>
      <w:pPr>
        <w:pStyle w:val="35"/>
      </w:pPr>
      <w:r>
        <w:rPr>
          <w:rFonts w:hint="eastAsia"/>
        </w:rPr>
        <w:t>16、分体式水表插接线分公母头，公母头要对应，严禁插偏！安装完毕后箭头对准。如图：</w:t>
      </w:r>
    </w:p>
    <w:p>
      <w:pPr>
        <w:ind w:firstLine="420" w:firstLineChars="200"/>
        <w:jc w:val="center"/>
        <w:rPr>
          <w:rFonts w:ascii="宋体" w:hAnsi="宋体" w:eastAsia="宋体" w:cs="Times New Roman"/>
          <w:szCs w:val="21"/>
        </w:rPr>
      </w:pPr>
      <w:r>
        <w:rPr>
          <w:rFonts w:hint="eastAsia" w:ascii="宋体" w:hAnsi="宋体" w:eastAsia="宋体" w:cs="Times New Roman"/>
          <w:szCs w:val="21"/>
        </w:rPr>
        <w:drawing>
          <wp:inline distT="0" distB="0" distL="0" distR="0">
            <wp:extent cx="2610485" cy="4588510"/>
            <wp:effectExtent l="1588" t="0" r="952" b="953"/>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rot="5400000">
                      <a:off x="0" y="0"/>
                      <a:ext cx="2616206" cy="4598766"/>
                    </a:xfrm>
                    <a:prstGeom prst="rect">
                      <a:avLst/>
                    </a:prstGeom>
                    <a:noFill/>
                    <a:ln>
                      <a:noFill/>
                    </a:ln>
                  </pic:spPr>
                </pic:pic>
              </a:graphicData>
            </a:graphic>
          </wp:inline>
        </w:drawing>
      </w:r>
    </w:p>
    <w:p>
      <w:pPr>
        <w:pStyle w:val="35"/>
      </w:pPr>
      <w:r>
        <w:rPr>
          <w:rFonts w:hint="eastAsia"/>
        </w:rPr>
        <w:t>17、为了便于水表维护，建议在表前及表后适当位置安装阀门;</w:t>
      </w:r>
    </w:p>
    <w:p>
      <w:pPr>
        <w:pStyle w:val="35"/>
        <w:rPr>
          <w:rFonts w:eastAsia="宋体" w:cs="Times New Roman"/>
        </w:rPr>
      </w:pPr>
      <w:r>
        <w:rPr>
          <w:rFonts w:hint="eastAsia" w:eastAsia="宋体" w:cs="Times New Roman"/>
        </w:rPr>
        <w:t>18、水表的用户不得对水表及阀上的控制部分随意拆卸装；</w:t>
      </w:r>
    </w:p>
    <w:p>
      <w:pPr>
        <w:pStyle w:val="2"/>
      </w:pPr>
      <w:bookmarkStart w:id="9" w:name="_Toc95203430"/>
      <w:r>
        <w:rPr>
          <w:rFonts w:hint="eastAsia"/>
        </w:rPr>
        <w:t>智能水表的维护</w:t>
      </w:r>
      <w:bookmarkEnd w:id="9"/>
    </w:p>
    <w:p>
      <w:pPr>
        <w:pStyle w:val="35"/>
      </w:pPr>
      <w:r>
        <w:rPr>
          <w:rFonts w:hint="eastAsia"/>
        </w:rPr>
        <w:t>1、长期使用后，杂物堵塞或零件磨损等原因引起误差，须检修后使用。水表上的铅封用户不得启动，发现不正常现象应通知自来水公司或房产物业公司检修。</w:t>
      </w:r>
    </w:p>
    <w:p>
      <w:pPr>
        <w:pStyle w:val="35"/>
      </w:pPr>
      <w:r>
        <w:rPr>
          <w:rFonts w:hint="eastAsia"/>
        </w:rPr>
        <w:t>2、水表安装使用后，应定期巡回检查表的运行情况和电池电压是否正常。</w:t>
      </w:r>
    </w:p>
    <w:p>
      <w:pPr>
        <w:pStyle w:val="35"/>
      </w:pPr>
      <w:r>
        <w:rPr>
          <w:rFonts w:hint="eastAsia"/>
        </w:rPr>
        <w:t>3、水表运行几年后，当显示屏显示数据不清晰，可能是电池的电量不足，应立即由专门技术人员更换电池。</w:t>
      </w:r>
    </w:p>
    <w:p>
      <w:pPr>
        <w:pStyle w:val="35"/>
        <w:rPr>
          <w:rFonts w:ascii="宋体" w:hAnsi="宋体"/>
        </w:rPr>
      </w:pPr>
      <w:r>
        <w:rPr>
          <w:rFonts w:hint="eastAsia" w:ascii="宋体" w:hAnsi="宋体"/>
        </w:rPr>
        <w:t>4、如发现LCD（液晶显示屏）显示乱码或异常符号标志，请与售水部门联系。</w:t>
      </w:r>
    </w:p>
    <w:p>
      <w:pPr>
        <w:pStyle w:val="35"/>
        <w:rPr>
          <w:rFonts w:ascii="宋体" w:hAnsi="宋体"/>
        </w:rPr>
      </w:pPr>
      <w:r>
        <w:rPr>
          <w:rFonts w:hint="eastAsia" w:ascii="宋体" w:hAnsi="宋体"/>
        </w:rPr>
        <w:t>5、水表属于计量器具，必须按照国家标准对卡式水表进行定期检定，并在检定时更换电池。</w:t>
      </w:r>
    </w:p>
    <w:p>
      <w:pPr>
        <w:pStyle w:val="35"/>
        <w:rPr>
          <w:rFonts w:ascii="宋体" w:hAnsi="宋体"/>
        </w:rPr>
      </w:pPr>
      <w:r>
        <w:rPr>
          <w:rFonts w:hint="eastAsia" w:ascii="宋体" w:hAnsi="宋体"/>
        </w:rPr>
        <w:t>6、大口径水表如果佩带阀门，请在安装完毕后刷开关测试卡测试阀门动作情况，此时确保水压在0.4MPa以上；</w:t>
      </w:r>
    </w:p>
    <w:p>
      <w:pPr>
        <w:pStyle w:val="35"/>
        <w:rPr>
          <w:rFonts w:hint="eastAsia" w:ascii="宋体" w:hAnsi="宋体"/>
        </w:rPr>
      </w:pPr>
      <w:r>
        <w:rPr>
          <w:rFonts w:hint="eastAsia" w:ascii="宋体" w:hAnsi="宋体"/>
        </w:rPr>
        <w:t>7、大口径带阀水表如遇紧急情况需要开阀时，请先取下进水方向铜导通管的保险卡，用扳手旋转90°；再用专用钥匙插入阀体中间部位的孔内△形阀针，逆时针旋转1-2圈（注意不要把阀针旋转掉），会有水排出，等水排尽后阀门自动开启，再顺时针旋紧阀针，此时供水正常。最后用扳手恢复进水方向导通管的保险卡。</w:t>
      </w:r>
    </w:p>
    <w:p>
      <w:pPr>
        <w:pStyle w:val="35"/>
        <w:rPr>
          <w:rFonts w:hint="eastAsia" w:ascii="宋体" w:hAnsi="宋体" w:eastAsiaTheme="minorEastAsia"/>
          <w:lang w:val="en-US" w:eastAsia="zh-CN"/>
        </w:rPr>
      </w:pPr>
      <w:r>
        <w:rPr>
          <w:rFonts w:hint="eastAsia" w:ascii="宋体" w:hAnsi="宋体"/>
          <w:lang w:val="en-US" w:eastAsia="zh-CN"/>
        </w:rPr>
        <w:t>8、寒冷季节环境气温较低时，请为水表做好防寒、防冻工作，避免影响正常用水。</w:t>
      </w:r>
    </w:p>
    <w:p>
      <w:pPr>
        <w:pStyle w:val="2"/>
      </w:pPr>
      <w:bookmarkStart w:id="10" w:name="_Toc95203431"/>
      <w:r>
        <w:rPr>
          <w:rFonts w:hint="eastAsia"/>
        </w:rPr>
        <w:t>常见故障分析排除</w:t>
      </w:r>
      <w:bookmarkEnd w:id="10"/>
    </w:p>
    <w:p>
      <w:pPr>
        <w:pStyle w:val="35"/>
      </w:pPr>
      <w:r>
        <w:rPr>
          <w:rFonts w:hint="eastAsia"/>
        </w:rPr>
        <w:t>1、水表不显示</w:t>
      </w:r>
    </w:p>
    <w:p>
      <w:pPr>
        <w:pStyle w:val="35"/>
      </w:pPr>
      <w:r>
        <w:rPr>
          <w:rFonts w:hint="eastAsia"/>
        </w:rPr>
        <w:t>查看电池是否正供电</w:t>
      </w:r>
    </w:p>
    <w:p>
      <w:pPr>
        <w:pStyle w:val="35"/>
      </w:pPr>
      <w:r>
        <w:t>2</w:t>
      </w:r>
      <w:r>
        <w:rPr>
          <w:rFonts w:hint="eastAsia"/>
        </w:rPr>
        <w:t>、电子远传水表抄表时，水表不通讯</w:t>
      </w:r>
    </w:p>
    <w:p>
      <w:pPr>
        <w:pStyle w:val="35"/>
      </w:pPr>
      <w:r>
        <w:rPr>
          <w:rFonts w:hint="eastAsia"/>
        </w:rPr>
        <w:t xml:space="preserve">   A、首先查看软件使用的通讯串口是否正确，软件操作时通讯适配器是否正常指示</w:t>
      </w:r>
    </w:p>
    <w:p>
      <w:pPr>
        <w:pStyle w:val="35"/>
      </w:pPr>
      <w:r>
        <w:rPr>
          <w:rFonts w:hint="eastAsia"/>
        </w:rPr>
        <w:t xml:space="preserve">   B、查看与电脑连接的通讯适配器，看指示灯闪烁是否正常，如果不正常，则查看电脑与适配器之间连线是否畅通。</w:t>
      </w:r>
    </w:p>
    <w:p>
      <w:pPr>
        <w:pStyle w:val="35"/>
      </w:pPr>
      <w:r>
        <w:rPr>
          <w:rFonts w:hint="eastAsia"/>
        </w:rPr>
        <w:t xml:space="preserve">   C、适配器指示灯闪烁正常，查看适配器与水表之间连线是否畅通，特别要查看线路接头处是否断开</w:t>
      </w:r>
    </w:p>
    <w:p>
      <w:pPr>
        <w:pStyle w:val="35"/>
      </w:pPr>
      <w:r>
        <w:rPr>
          <w:rFonts w:hint="eastAsia"/>
        </w:rPr>
        <w:t xml:space="preserve">   D、查看水表显示是否正常</w:t>
      </w:r>
    </w:p>
    <w:p>
      <w:pPr>
        <w:rPr>
          <w:rFonts w:ascii="宋体" w:hAnsi="宋体"/>
          <w:szCs w:val="21"/>
        </w:rPr>
      </w:pPr>
      <w:r>
        <w:rPr>
          <w:rFonts w:hint="eastAsia" w:ascii="宋体" w:hAnsi="宋体"/>
          <w:szCs w:val="21"/>
        </w:rPr>
        <w:t>NBIoT水表不通讯；</w:t>
      </w:r>
    </w:p>
    <w:p>
      <w:pPr>
        <w:ind w:firstLine="315" w:firstLineChars="150"/>
        <w:rPr>
          <w:rFonts w:ascii="宋体" w:hAnsi="宋体"/>
          <w:szCs w:val="21"/>
        </w:rPr>
      </w:pPr>
      <w:r>
        <w:rPr>
          <w:rFonts w:hint="eastAsia" w:ascii="宋体" w:hAnsi="宋体"/>
          <w:szCs w:val="21"/>
        </w:rPr>
        <w:t>现场查看该水表存在</w:t>
      </w:r>
    </w:p>
    <w:p>
      <w:pPr>
        <w:ind w:firstLine="315" w:firstLineChars="150"/>
        <w:rPr>
          <w:rFonts w:ascii="宋体" w:hAnsi="宋体"/>
          <w:szCs w:val="21"/>
        </w:rPr>
      </w:pPr>
      <w:r>
        <w:rPr>
          <w:rFonts w:hint="eastAsia" w:ascii="宋体" w:hAnsi="宋体"/>
          <w:szCs w:val="21"/>
        </w:rPr>
        <w:t>①查看IMEI号是否正确；②查看档案是否正常；③测试现场信号是否稳定；</w:t>
      </w:r>
    </w:p>
    <w:p>
      <w:pPr>
        <w:pStyle w:val="35"/>
      </w:pPr>
    </w:p>
    <w:p>
      <w:pPr>
        <w:pStyle w:val="2"/>
      </w:pPr>
      <w:bookmarkStart w:id="11" w:name="_Toc95203432"/>
      <w:r>
        <w:rPr>
          <w:rFonts w:hint="eastAsia"/>
        </w:rPr>
        <w:t>售后服务</w:t>
      </w:r>
      <w:bookmarkEnd w:id="11"/>
    </w:p>
    <w:p>
      <w:pPr>
        <w:pStyle w:val="35"/>
      </w:pPr>
      <w:r>
        <w:t>1</w:t>
      </w:r>
      <w:r>
        <w:rPr>
          <w:rFonts w:hint="eastAsia"/>
        </w:rPr>
        <w:t>、 自购买之日起，产品质保期为一年。凡属质量原因所造成的水表故障，一个月内免费更换，一年内免费维修。</w:t>
      </w:r>
    </w:p>
    <w:p>
      <w:pPr>
        <w:pStyle w:val="35"/>
      </w:pPr>
      <w:r>
        <w:t>2</w:t>
      </w:r>
      <w:r>
        <w:rPr>
          <w:rFonts w:hint="eastAsia"/>
        </w:rPr>
        <w:t>、保修期外产品出现问题，公司负责维修，收取成本费。</w:t>
      </w:r>
    </w:p>
    <w:p>
      <w:pPr>
        <w:pStyle w:val="35"/>
      </w:pPr>
      <w:r>
        <w:t>3</w:t>
      </w:r>
      <w:r>
        <w:rPr>
          <w:rFonts w:hint="eastAsia"/>
        </w:rPr>
        <w:t>、由于安装不当、环境因素及人为造成的损坏造成水表损坏，不在“质保”范围。</w:t>
      </w:r>
    </w:p>
    <w:p>
      <w:pPr>
        <w:pStyle w:val="35"/>
        <w:rPr>
          <w:b/>
        </w:rPr>
      </w:pPr>
      <w:r>
        <w:rPr>
          <w:rFonts w:hint="eastAsia"/>
        </w:rPr>
        <w:t>4、在使用过程中，软件问题可以通过电话或网络来解决，解决不了再上门解决。如果是硬件问题，一般发回来维修或更换。</w:t>
      </w:r>
    </w:p>
    <w:p>
      <w:pPr>
        <w:pStyle w:val="2"/>
      </w:pPr>
      <w:bookmarkStart w:id="12" w:name="_Toc95203433"/>
      <w:r>
        <w:rPr>
          <w:rFonts w:hint="eastAsia"/>
        </w:rPr>
        <w:t>声明</w:t>
      </w:r>
      <w:bookmarkEnd w:id="12"/>
    </w:p>
    <w:p>
      <w:pPr>
        <w:pStyle w:val="35"/>
      </w:pPr>
      <w:r>
        <w:rPr>
          <w:rFonts w:hint="eastAsia"/>
        </w:rPr>
        <w:t>1、如电子部分出现故障，计量以机械计数为准。</w:t>
      </w:r>
    </w:p>
    <w:p>
      <w:pPr>
        <w:pStyle w:val="35"/>
        <w:rPr>
          <w:rFonts w:ascii="Times New Roman" w:hAnsi="Times New Roman"/>
        </w:rPr>
      </w:pPr>
      <w:r>
        <w:rPr>
          <w:rFonts w:hint="eastAsia" w:ascii="Times New Roman" w:hAnsi="Times New Roman"/>
        </w:rPr>
        <w:t>2、用户不得擅自拆卸铅封，否则按破坏处理。</w:t>
      </w:r>
    </w:p>
    <w:p>
      <w:pPr>
        <w:pStyle w:val="35"/>
        <w:rPr>
          <w:rFonts w:ascii="Times New Roman" w:hAnsi="Times New Roman"/>
        </w:rPr>
      </w:pPr>
      <w:r>
        <w:rPr>
          <w:rFonts w:hint="eastAsia" w:ascii="Times New Roman" w:hAnsi="Times New Roman"/>
        </w:rPr>
        <w:t>3、本公司有对本说明进行更改和修订的权利，若有更改恕不另行通知，一切以实际产品为主。</w:t>
      </w:r>
    </w:p>
    <w:p>
      <w:pPr>
        <w:pStyle w:val="2"/>
      </w:pPr>
      <w:bookmarkStart w:id="13" w:name="_Toc95203434"/>
      <w:r>
        <w:rPr>
          <w:rFonts w:hint="eastAsia"/>
        </w:rPr>
        <w:t>配件</w:t>
      </w:r>
      <w:bookmarkEnd w:id="1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shd w:val="clear" w:color="auto" w:fill="D0CECE" w:themeFill="background2" w:themeFillShade="E6"/>
            <w:vAlign w:val="center"/>
          </w:tcPr>
          <w:p>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配件</w:t>
            </w:r>
          </w:p>
        </w:tc>
        <w:tc>
          <w:tcPr>
            <w:tcW w:w="2340" w:type="dxa"/>
            <w:shd w:val="clear" w:color="auto" w:fill="D0CECE" w:themeFill="background2" w:themeFillShade="E6"/>
            <w:vAlign w:val="center"/>
          </w:tcPr>
          <w:p>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配件清单</w:t>
            </w:r>
          </w:p>
        </w:tc>
        <w:tc>
          <w:tcPr>
            <w:tcW w:w="2340" w:type="dxa"/>
            <w:shd w:val="clear" w:color="auto" w:fill="D0CECE" w:themeFill="background2" w:themeFillShade="E6"/>
            <w:vAlign w:val="center"/>
          </w:tcPr>
          <w:p>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水表</w:t>
            </w:r>
          </w:p>
        </w:tc>
        <w:tc>
          <w:tcPr>
            <w:tcW w:w="234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340" w:type="dxa"/>
            <w:vAlign w:val="center"/>
          </w:tcPr>
          <w:p>
            <w:pPr>
              <w:spacing w:line="24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用户使用说明书</w:t>
            </w:r>
          </w:p>
        </w:tc>
        <w:tc>
          <w:tcPr>
            <w:tcW w:w="234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340" w:type="dxa"/>
            <w:vAlign w:val="center"/>
          </w:tcPr>
          <w:p>
            <w:pPr>
              <w:spacing w:line="24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连接螺母两只</w:t>
            </w:r>
          </w:p>
        </w:tc>
        <w:tc>
          <w:tcPr>
            <w:tcW w:w="234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340" w:type="dxa"/>
            <w:vMerge w:val="restart"/>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DN40以下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接管两只</w:t>
            </w:r>
          </w:p>
        </w:tc>
        <w:tc>
          <w:tcPr>
            <w:tcW w:w="234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340" w:type="dxa"/>
            <w:vMerge w:val="continue"/>
            <w:vAlign w:val="center"/>
          </w:tcPr>
          <w:p>
            <w:pPr>
              <w:spacing w:line="24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橡胶密封圈两只</w:t>
            </w:r>
          </w:p>
        </w:tc>
        <w:tc>
          <w:tcPr>
            <w:tcW w:w="2340" w:type="dxa"/>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340" w:type="dxa"/>
            <w:vMerge w:val="continue"/>
            <w:vAlign w:val="center"/>
          </w:tcPr>
          <w:p>
            <w:pPr>
              <w:spacing w:line="240" w:lineRule="auto"/>
              <w:jc w:val="center"/>
              <w:rPr>
                <w:rFonts w:ascii="Times New Roman" w:hAnsi="Times New Roman" w:eastAsia="宋体" w:cs="Times New Roman"/>
                <w:szCs w:val="21"/>
              </w:rPr>
            </w:pPr>
          </w:p>
        </w:tc>
      </w:tr>
    </w:tbl>
    <w:p>
      <w:pPr>
        <w:pStyle w:val="35"/>
        <w:rPr>
          <w:rFonts w:eastAsia="宋体" w:cs="Times New Roman"/>
        </w:rPr>
      </w:pPr>
    </w:p>
    <w:p>
      <w:pPr>
        <w:widowControl/>
        <w:spacing w:line="240" w:lineRule="auto"/>
        <w:jc w:val="left"/>
        <w:rPr>
          <w:rFonts w:eastAsia="宋体" w:cs="Times New Roman"/>
        </w:rPr>
      </w:pPr>
      <w:r>
        <w:rPr>
          <w:rFonts w:eastAsia="宋体" w:cs="Times New Roman"/>
        </w:rPr>
        <w:br w:type="page"/>
      </w: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rPr>
      </w:pPr>
    </w:p>
    <w:p>
      <w:pPr>
        <w:widowControl/>
        <w:spacing w:line="240" w:lineRule="auto"/>
        <w:jc w:val="left"/>
        <w:rPr>
          <w:rFonts w:eastAsia="宋体" w:cs="Times New Roman"/>
          <w:sz w:val="24"/>
          <w:szCs w:val="24"/>
        </w:rPr>
      </w:pPr>
    </w:p>
    <w:p>
      <w:pPr>
        <w:pStyle w:val="35"/>
        <w:rPr>
          <w:rFonts w:eastAsia="宋体" w:cs="Times New Roman"/>
        </w:rPr>
      </w:pPr>
    </w:p>
    <w:p>
      <w:pPr>
        <w:ind w:firstLine="315" w:firstLineChars="150"/>
      </w:pPr>
      <w:r>
        <w:rPr>
          <w:rFonts w:hint="eastAsia"/>
        </w:rPr>
        <w:t>总部：安科瑞电气股份有限公司</w:t>
      </w:r>
    </w:p>
    <w:p>
      <w:pPr>
        <w:ind w:firstLine="315" w:firstLineChars="150"/>
      </w:pPr>
      <w:r>
        <w:rPr>
          <w:rFonts w:hint="eastAsia"/>
        </w:rPr>
        <w:t>地址：上海市嘉定区育绿路253号</w:t>
      </w:r>
    </w:p>
    <w:p>
      <w:pPr>
        <w:ind w:firstLine="315" w:firstLineChars="150"/>
      </w:pPr>
      <w:r>
        <w:rPr>
          <w:rFonts w:hint="eastAsia"/>
        </w:rPr>
        <w:t xml:space="preserve">电话：(86)021-69158300 69158301 69158302  </w:t>
      </w:r>
    </w:p>
    <w:p>
      <w:pPr>
        <w:ind w:firstLine="315" w:firstLineChars="150"/>
      </w:pPr>
      <w:r>
        <w:rPr>
          <w:rFonts w:hint="eastAsia"/>
        </w:rPr>
        <w:t xml:space="preserve">传真：(86)021-69158303                   </w:t>
      </w:r>
    </w:p>
    <w:p>
      <w:pPr>
        <w:ind w:firstLine="315" w:firstLineChars="150"/>
      </w:pPr>
      <w:r>
        <w:rPr>
          <w:rFonts w:hint="eastAsia"/>
        </w:rPr>
        <w:t xml:space="preserve">服务热线：800-820-6632                    </w:t>
      </w:r>
    </w:p>
    <w:p>
      <w:pPr>
        <w:ind w:firstLine="315" w:firstLineChars="150"/>
      </w:pPr>
      <w:r>
        <w:rPr>
          <w:rFonts w:hint="eastAsia"/>
        </w:rPr>
        <w:t>网址：</w:t>
      </w:r>
      <w:r>
        <w:fldChar w:fldCharType="begin"/>
      </w:r>
      <w:r>
        <w:instrText xml:space="preserve"> HYPERLINK "http://www.acrel.cn" </w:instrText>
      </w:r>
      <w:r>
        <w:fldChar w:fldCharType="separate"/>
      </w:r>
      <w:r>
        <w:rPr>
          <w:rFonts w:hint="eastAsia"/>
        </w:rPr>
        <w:t>www.acrel.cn</w:t>
      </w:r>
      <w:r>
        <w:rPr>
          <w:rFonts w:hint="eastAsia"/>
        </w:rPr>
        <w:fldChar w:fldCharType="end"/>
      </w:r>
    </w:p>
    <w:p>
      <w:pPr>
        <w:ind w:firstLine="315" w:firstLineChars="150"/>
      </w:pPr>
      <w:r>
        <w:rPr>
          <w:rFonts w:hint="eastAsia"/>
        </w:rPr>
        <w:t>邮箱：ACREL001＠vip.163.com</w:t>
      </w:r>
    </w:p>
    <w:p>
      <w:pPr>
        <w:ind w:firstLine="315" w:firstLineChars="150"/>
      </w:pPr>
      <w:r>
        <w:rPr>
          <w:rFonts w:hint="eastAsia"/>
        </w:rPr>
        <w:t>邮编：201801</w:t>
      </w:r>
    </w:p>
    <w:p>
      <w:pPr>
        <w:ind w:firstLine="315" w:firstLineChars="150"/>
      </w:pPr>
    </w:p>
    <w:p>
      <w:pPr>
        <w:ind w:firstLine="315" w:firstLineChars="150"/>
      </w:pPr>
      <w:r>
        <w:rPr>
          <w:rFonts w:hint="eastAsia"/>
        </w:rPr>
        <w:t>生产基地：江苏安科瑞电器制造有限公司</w:t>
      </w:r>
    </w:p>
    <w:p>
      <w:pPr>
        <w:ind w:firstLine="315" w:firstLineChars="150"/>
      </w:pPr>
      <w:r>
        <w:rPr>
          <w:rFonts w:hint="eastAsia"/>
        </w:rPr>
        <w:t>地址：江阴市南闸街道东盟路5号</w:t>
      </w:r>
    </w:p>
    <w:p>
      <w:pPr>
        <w:ind w:firstLine="315" w:firstLineChars="150"/>
      </w:pPr>
      <w:r>
        <w:rPr>
          <w:rFonts w:hint="eastAsia"/>
        </w:rPr>
        <w:t>电话(传真)：(86)0510-86179970</w:t>
      </w:r>
    </w:p>
    <w:p>
      <w:pPr>
        <w:ind w:firstLine="315" w:firstLineChars="150"/>
      </w:pPr>
      <w:r>
        <w:rPr>
          <w:rFonts w:hint="eastAsia"/>
        </w:rPr>
        <w:t>邮编：214405</w:t>
      </w:r>
    </w:p>
    <w:p>
      <w:pPr>
        <w:ind w:firstLine="315" w:firstLineChars="150"/>
        <w:rPr>
          <w:sz w:val="15"/>
        </w:rPr>
      </w:pPr>
      <w:r>
        <w:rPr>
          <w:rFonts w:hint="eastAsia"/>
        </w:rPr>
        <w:t>邮箱：JY-ACREL001＠vip.163.com</w:t>
      </w: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8" w:bottom="1418" w:left="1418" w:header="1021" w:footer="851" w:gutter="284"/>
      <w:pgNumType w:start="1"/>
      <w:cols w:space="425"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otumChe">
    <w:altName w:val="Malgun Gothic"/>
    <w:panose1 w:val="020B0609000101010101"/>
    <w:charset w:val="81"/>
    <w:family w:val="modern"/>
    <w:pitch w:val="default"/>
    <w:sig w:usb0="00000000" w:usb1="00000000" w:usb2="00000030" w:usb3="00000000" w:csb0="4008009F" w:csb1="DFD70000"/>
  </w:font>
  <w:font w:name="华文彩云">
    <w:altName w:val="微软雅黑"/>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详情请联系18761508982(同微)</w:t>
    </w:r>
    <w:bookmarkStart w:id="14" w:name="_GoBack"/>
    <w:bookmarkEnd w:id="14"/>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g">
          <w:drawing>
            <wp:anchor distT="0" distB="0" distL="114300" distR="114300" simplePos="0" relativeHeight="251659264" behindDoc="0" locked="0" layoutInCell="1" allowOverlap="1">
              <wp:simplePos x="0" y="0"/>
              <wp:positionH relativeFrom="margin">
                <wp:posOffset>-8890</wp:posOffset>
              </wp:positionH>
              <wp:positionV relativeFrom="bottomMargin">
                <wp:posOffset>-5715</wp:posOffset>
              </wp:positionV>
              <wp:extent cx="5295900" cy="318770"/>
              <wp:effectExtent l="0" t="0" r="0" b="0"/>
              <wp:wrapNone/>
              <wp:docPr id="6" name="组合 6"/>
              <wp:cNvGraphicFramePr/>
              <a:graphic xmlns:a="http://schemas.openxmlformats.org/drawingml/2006/main">
                <a:graphicData uri="http://schemas.microsoft.com/office/word/2010/wordprocessingGroup">
                  <wpg:wgp>
                    <wpg:cNvGrpSpPr/>
                    <wpg:grpSpPr>
                      <a:xfrm>
                        <a:off x="0" y="0"/>
                        <a:ext cx="5295900" cy="318770"/>
                        <a:chOff x="2107" y="1166"/>
                        <a:chExt cx="8340" cy="502"/>
                      </a:xfrm>
                    </wpg:grpSpPr>
                    <wps:wsp>
                      <wps:cNvPr id="7" name="文本框 2"/>
                      <wps:cNvSpPr txBox="1"/>
                      <wps:spPr>
                        <a:xfrm>
                          <a:off x="2107" y="1191"/>
                          <a:ext cx="1388"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3"/>
                      <wps:cNvSpPr txBox="1"/>
                      <wps:spPr>
                        <a:xfrm>
                          <a:off x="4528" y="1166"/>
                          <a:ext cx="3956"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详情请联系18761508982(同微)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4"/>
                      <wps:cNvSpPr txBox="1"/>
                      <wps:spPr>
                        <a:xfrm>
                          <a:off x="9025" y="1191"/>
                          <a:ext cx="1388"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连接符 1"/>
                      <wps:cNvCnPr/>
                      <wps:spPr>
                        <a:xfrm>
                          <a:off x="2142" y="1175"/>
                          <a:ext cx="83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9.15pt;margin-top:769.45pt;height:25.1pt;width:417pt;mso-position-horizontal-relative:page;mso-position-vertical-relative:page;z-index:251659264;mso-width-relative:margin;mso-height-relative:page;" coordorigin="2107,1166" coordsize="8340,502" o:gfxdata="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ATB/azYAAAABwEAAA8AAAAAAAAA&#10;AQAgAAAAIgAAAGRycy9kb3ducmV2LnhtbFBLAQIUABQAAAAIAIdO4kCyZwCLoAMAAHwMAAAOAAAA&#10;AAAAAAEAIAAAACcBAABkcnMvZTJvRG9jLnhtbFBLBQYAAAAABgAGAFkBAAA5BwAAAAA=&#10;">
              <o:lock v:ext="edit" aspectratio="f"/>
              <v:shape id="文本框 2" o:spid="_x0000_s1026" o:spt="202" type="#_x0000_t202" style="position:absolute;left:2107;top:1191;height:477;width:1388;"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汉仪雅酷黑 75W" w:hAnsi="汉仪雅酷黑 75W" w:eastAsia="汉仪雅酷黑 75W" w:cs="汉仪雅酷黑 75W"/>
                          <w:lang w:val="en-US" w:eastAsia="zh-CN"/>
                        </w:rPr>
                      </w:pPr>
                    </w:p>
                  </w:txbxContent>
                </v:textbox>
              </v:shape>
              <v:shape id="文本框 3" o:spid="_x0000_s1026" o:spt="202" type="#_x0000_t202" style="position:absolute;left:4528;top:1166;height:477;width:3956;"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详情请联系18761508982(同微)</w:t>
                      </w:r>
                    </w:p>
                  </w:txbxContent>
                </v:textbox>
              </v:shape>
              <v:shape id="文本框 4" o:spid="_x0000_s1026" o:spt="202" type="#_x0000_t202" style="position:absolute;left:9025;top:1191;height:477;width:138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right"/>
                        <w:rPr>
                          <w:rFonts w:hint="default" w:ascii="汉仪雅酷黑 75W" w:hAnsi="汉仪雅酷黑 75W" w:eastAsia="汉仪雅酷黑 75W" w:cs="汉仪雅酷黑 75W"/>
                          <w:lang w:val="en-US" w:eastAsia="zh-CN"/>
                        </w:rPr>
                      </w:pPr>
                    </w:p>
                  </w:txbxContent>
                </v:textbox>
              </v:shape>
              <v:line id="直接连接符 1" o:spid="_x0000_s1026" o:spt="20" style="position:absolute;left:2142;top:1175;height:0;width:8305;" filled="f" stroked="t" coordsize="21600,21600" o:gfxdata="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Xsr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sdt>
      <w:sdtPr>
        <w:id w:val="1727183299"/>
      </w:sdtPr>
      <w:sdtContent>
        <w:r>
          <w:rPr>
            <w:rFonts w:hint="eastAsia"/>
          </w:rPr>
          <w:t>第</w:t>
        </w:r>
        <w:r>
          <w:fldChar w:fldCharType="begin"/>
        </w:r>
        <w:r>
          <w:instrText xml:space="preserve">PAGE   \* MERGEFORMAT</w:instrText>
        </w:r>
        <w:r>
          <w:fldChar w:fldCharType="separate"/>
        </w:r>
        <w:r>
          <w:rPr>
            <w:lang w:val="zh-CN"/>
          </w:rPr>
          <w:t>1</w:t>
        </w:r>
        <w:r>
          <w:fldChar w:fldCharType="end"/>
        </w:r>
      </w:sdtContent>
    </w:sdt>
    <w:r>
      <w:rPr>
        <w:rFonts w:hint="eastAsia"/>
      </w:rPr>
      <w:t>页 共</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页</w:t>
    </w:r>
  </w:p>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677FF"/>
    <w:multiLevelType w:val="multilevel"/>
    <w:tmpl w:val="1F4677FF"/>
    <w:lvl w:ilvl="0" w:tentative="0">
      <w:start w:val="1"/>
      <w:numFmt w:val="decimal"/>
      <w:pStyle w:val="2"/>
      <w:isLgl/>
      <w:suff w:val="nothing"/>
      <w:lvlText w:val="%1. "/>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
      <w:isLgl/>
      <w:suff w:val="nothing"/>
      <w:lvlText w:val="%1.%2 "/>
      <w:lvlJc w:val="left"/>
      <w:pPr>
        <w:ind w:left="0" w:firstLine="0"/>
      </w:pPr>
      <w:rPr>
        <w:rFonts w:hint="eastAsia"/>
        <w:b/>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isLgl/>
      <w:suff w:val="nothing"/>
      <w:lvlText w:val="%1.%2.%3 "/>
      <w:lvlJc w:val="left"/>
      <w:pPr>
        <w:ind w:left="0" w:firstLine="0"/>
      </w:pPr>
      <w:rPr>
        <w:rFonts w:hint="default" w:eastAsia="黑体" w:asciiTheme="majorHAnsi" w:hAnsiTheme="majorHAnsi"/>
        <w:b/>
        <w:i w:val="0"/>
        <w:sz w:val="24"/>
      </w:rPr>
    </w:lvl>
    <w:lvl w:ilvl="3" w:tentative="0">
      <w:start w:val="1"/>
      <w:numFmt w:val="decimal"/>
      <w:pStyle w:val="5"/>
      <w:isLgl/>
      <w:suff w:val="nothing"/>
      <w:lvlText w:val="%4. "/>
      <w:lvlJc w:val="left"/>
      <w:pPr>
        <w:ind w:left="0" w:firstLine="0"/>
      </w:pPr>
      <w:rPr>
        <w:rFonts w:hint="default" w:ascii="Times New Roman" w:hAnsi="Times New Roman" w:eastAsia="黑体"/>
        <w:b w:val="0"/>
        <w:i w:val="0"/>
        <w:sz w:val="24"/>
      </w:rPr>
    </w:lvl>
    <w:lvl w:ilvl="4" w:tentative="0">
      <w:start w:val="1"/>
      <w:numFmt w:val="decimal"/>
      <w:pStyle w:val="6"/>
      <w:isLgl/>
      <w:suff w:val="nothing"/>
      <w:lvlText w:val="%5） "/>
      <w:lvlJc w:val="left"/>
      <w:pPr>
        <w:ind w:left="0" w:firstLine="0"/>
      </w:pPr>
      <w:rPr>
        <w:rFonts w:hint="default" w:ascii="Times New Roman" w:hAnsi="Times New Roman" w:eastAsia="黑体"/>
        <w:b w:val="0"/>
        <w:i w:val="0"/>
        <w:sz w:val="24"/>
      </w:rPr>
    </w:lvl>
    <w:lvl w:ilvl="5" w:tentative="0">
      <w:start w:val="1"/>
      <w:numFmt w:val="decimal"/>
      <w:pStyle w:val="7"/>
      <w:isLgl/>
      <w:suff w:val="nothing"/>
      <w:lvlText w:val="（%6） "/>
      <w:lvlJc w:val="left"/>
      <w:pPr>
        <w:ind w:left="0" w:firstLine="0"/>
      </w:pPr>
      <w:rPr>
        <w:rFonts w:hint="default" w:ascii="Times New Roman" w:hAnsi="Times New Roman" w:eastAsia="黑体"/>
        <w:b w:val="0"/>
        <w:i w:val="0"/>
        <w:sz w:val="24"/>
      </w:rPr>
    </w:lvl>
    <w:lvl w:ilvl="6" w:tentative="0">
      <w:start w:val="1"/>
      <w:numFmt w:val="decimalEnclosedCircle"/>
      <w:pStyle w:val="8"/>
      <w:suff w:val="nothing"/>
      <w:lvlText w:val="%7"/>
      <w:lvlJc w:val="left"/>
      <w:pPr>
        <w:ind w:left="0" w:firstLine="0"/>
      </w:pPr>
      <w:rPr>
        <w:rFonts w:hint="default"/>
        <w:b w:val="0"/>
        <w:i w:val="0"/>
        <w:color w:val="auto"/>
        <w:sz w:val="24"/>
      </w:rPr>
    </w:lvl>
    <w:lvl w:ilvl="7" w:tentative="0">
      <w:start w:val="1"/>
      <w:numFmt w:val="lowerLetter"/>
      <w:pStyle w:val="9"/>
      <w:suff w:val="nothing"/>
      <w:lvlText w:val="%8）"/>
      <w:lvlJc w:val="left"/>
      <w:pPr>
        <w:ind w:left="0" w:firstLine="0"/>
      </w:pPr>
      <w:rPr>
        <w:rFonts w:hint="default" w:ascii="Times New Roman" w:hAnsi="Times New Roman"/>
        <w:b w:val="0"/>
        <w:i w:val="0"/>
        <w:sz w:val="24"/>
      </w:rPr>
    </w:lvl>
    <w:lvl w:ilvl="8" w:tentative="0">
      <w:start w:val="1"/>
      <w:numFmt w:val="lowerLetter"/>
      <w:pStyle w:val="10"/>
      <w:suff w:val="nothing"/>
      <w:lvlText w:val="（%9）"/>
      <w:lvlJc w:val="left"/>
      <w:pPr>
        <w:ind w:left="0" w:firstLine="0"/>
      </w:pPr>
      <w:rPr>
        <w:rFonts w:hint="default" w:ascii="Times New Roman" w:hAnsi="Times New Roman"/>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
  <w:drawingGridVerticalSpacing w:val="2"/>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YWVhMGYyZDcyOTQ4MGNlYzc3YjFkOTk2NmYxOTkifQ=="/>
  </w:docVars>
  <w:rsids>
    <w:rsidRoot w:val="00F63BAA"/>
    <w:rsid w:val="000021E8"/>
    <w:rsid w:val="00006731"/>
    <w:rsid w:val="000104CB"/>
    <w:rsid w:val="0001337C"/>
    <w:rsid w:val="00020F62"/>
    <w:rsid w:val="00075FAE"/>
    <w:rsid w:val="0009318C"/>
    <w:rsid w:val="000978ED"/>
    <w:rsid w:val="000B7246"/>
    <w:rsid w:val="000D56FD"/>
    <w:rsid w:val="000E1A41"/>
    <w:rsid w:val="000F1FDB"/>
    <w:rsid w:val="000F23F6"/>
    <w:rsid w:val="001060C3"/>
    <w:rsid w:val="00113EB1"/>
    <w:rsid w:val="001160B2"/>
    <w:rsid w:val="0012042D"/>
    <w:rsid w:val="00121AAC"/>
    <w:rsid w:val="00122F43"/>
    <w:rsid w:val="00136E99"/>
    <w:rsid w:val="0014104D"/>
    <w:rsid w:val="00173608"/>
    <w:rsid w:val="00174A0A"/>
    <w:rsid w:val="001A2C30"/>
    <w:rsid w:val="001A71FA"/>
    <w:rsid w:val="001A7740"/>
    <w:rsid w:val="001A7826"/>
    <w:rsid w:val="001B522E"/>
    <w:rsid w:val="001C7808"/>
    <w:rsid w:val="001C7E21"/>
    <w:rsid w:val="001D0613"/>
    <w:rsid w:val="001D68C1"/>
    <w:rsid w:val="001F69E1"/>
    <w:rsid w:val="0023072D"/>
    <w:rsid w:val="00232954"/>
    <w:rsid w:val="00250104"/>
    <w:rsid w:val="00251882"/>
    <w:rsid w:val="0025786A"/>
    <w:rsid w:val="00257BA7"/>
    <w:rsid w:val="00285E8E"/>
    <w:rsid w:val="002914AB"/>
    <w:rsid w:val="002B06EC"/>
    <w:rsid w:val="002B2834"/>
    <w:rsid w:val="002D41AD"/>
    <w:rsid w:val="002F0B3E"/>
    <w:rsid w:val="002F30F3"/>
    <w:rsid w:val="002F4C79"/>
    <w:rsid w:val="00301E92"/>
    <w:rsid w:val="003104B9"/>
    <w:rsid w:val="003330AA"/>
    <w:rsid w:val="0035722B"/>
    <w:rsid w:val="00366A82"/>
    <w:rsid w:val="00367155"/>
    <w:rsid w:val="00376D49"/>
    <w:rsid w:val="00382F9F"/>
    <w:rsid w:val="0038643C"/>
    <w:rsid w:val="00395D21"/>
    <w:rsid w:val="003A131D"/>
    <w:rsid w:val="003A25AE"/>
    <w:rsid w:val="003B7485"/>
    <w:rsid w:val="003B7CE9"/>
    <w:rsid w:val="003C7742"/>
    <w:rsid w:val="003C7A8A"/>
    <w:rsid w:val="003D4EB2"/>
    <w:rsid w:val="0043127A"/>
    <w:rsid w:val="00433484"/>
    <w:rsid w:val="00446F22"/>
    <w:rsid w:val="00452F42"/>
    <w:rsid w:val="00453DBA"/>
    <w:rsid w:val="0045681D"/>
    <w:rsid w:val="00457351"/>
    <w:rsid w:val="0046160C"/>
    <w:rsid w:val="00463C0C"/>
    <w:rsid w:val="00467D19"/>
    <w:rsid w:val="004736B7"/>
    <w:rsid w:val="004A648F"/>
    <w:rsid w:val="004B1FEC"/>
    <w:rsid w:val="004B58A6"/>
    <w:rsid w:val="004B70F9"/>
    <w:rsid w:val="00502861"/>
    <w:rsid w:val="00524CE2"/>
    <w:rsid w:val="00525354"/>
    <w:rsid w:val="005418CF"/>
    <w:rsid w:val="0054245F"/>
    <w:rsid w:val="005715BF"/>
    <w:rsid w:val="00575DD3"/>
    <w:rsid w:val="00584732"/>
    <w:rsid w:val="005A2FFF"/>
    <w:rsid w:val="005A727A"/>
    <w:rsid w:val="005B1F6E"/>
    <w:rsid w:val="005C263E"/>
    <w:rsid w:val="005C656C"/>
    <w:rsid w:val="005D34AB"/>
    <w:rsid w:val="005F3FD8"/>
    <w:rsid w:val="006038A7"/>
    <w:rsid w:val="00607467"/>
    <w:rsid w:val="00630861"/>
    <w:rsid w:val="00633FF6"/>
    <w:rsid w:val="00634782"/>
    <w:rsid w:val="00644A13"/>
    <w:rsid w:val="00647A4B"/>
    <w:rsid w:val="00670EAD"/>
    <w:rsid w:val="00686F6A"/>
    <w:rsid w:val="00691059"/>
    <w:rsid w:val="0069212D"/>
    <w:rsid w:val="006C6712"/>
    <w:rsid w:val="006E6D5C"/>
    <w:rsid w:val="006F17BD"/>
    <w:rsid w:val="006F367A"/>
    <w:rsid w:val="007011FF"/>
    <w:rsid w:val="00703AE8"/>
    <w:rsid w:val="00705213"/>
    <w:rsid w:val="007106A8"/>
    <w:rsid w:val="00717259"/>
    <w:rsid w:val="0073399A"/>
    <w:rsid w:val="00740234"/>
    <w:rsid w:val="007417B9"/>
    <w:rsid w:val="00743C8C"/>
    <w:rsid w:val="007451EA"/>
    <w:rsid w:val="00746FCE"/>
    <w:rsid w:val="007472ED"/>
    <w:rsid w:val="007549F0"/>
    <w:rsid w:val="007568D9"/>
    <w:rsid w:val="00760E68"/>
    <w:rsid w:val="007634DB"/>
    <w:rsid w:val="007731BE"/>
    <w:rsid w:val="00783F37"/>
    <w:rsid w:val="00793001"/>
    <w:rsid w:val="00796EF0"/>
    <w:rsid w:val="007B03B3"/>
    <w:rsid w:val="007B14BA"/>
    <w:rsid w:val="007B26CD"/>
    <w:rsid w:val="007B43AC"/>
    <w:rsid w:val="007D2244"/>
    <w:rsid w:val="007E227E"/>
    <w:rsid w:val="007F2F0A"/>
    <w:rsid w:val="00824026"/>
    <w:rsid w:val="00826227"/>
    <w:rsid w:val="00852070"/>
    <w:rsid w:val="0086675E"/>
    <w:rsid w:val="00872358"/>
    <w:rsid w:val="00873FC8"/>
    <w:rsid w:val="00880D71"/>
    <w:rsid w:val="0088700B"/>
    <w:rsid w:val="0089242A"/>
    <w:rsid w:val="008A78B3"/>
    <w:rsid w:val="008C1065"/>
    <w:rsid w:val="008E2D95"/>
    <w:rsid w:val="008E529F"/>
    <w:rsid w:val="008F41B8"/>
    <w:rsid w:val="008F4614"/>
    <w:rsid w:val="008F570C"/>
    <w:rsid w:val="00906880"/>
    <w:rsid w:val="00915052"/>
    <w:rsid w:val="00917F22"/>
    <w:rsid w:val="00920C21"/>
    <w:rsid w:val="00926E25"/>
    <w:rsid w:val="009352EF"/>
    <w:rsid w:val="00946B05"/>
    <w:rsid w:val="00971384"/>
    <w:rsid w:val="009731BD"/>
    <w:rsid w:val="00975C1F"/>
    <w:rsid w:val="009A4073"/>
    <w:rsid w:val="009A738A"/>
    <w:rsid w:val="009B083B"/>
    <w:rsid w:val="009C62CB"/>
    <w:rsid w:val="009D1E74"/>
    <w:rsid w:val="009E20FE"/>
    <w:rsid w:val="009E3687"/>
    <w:rsid w:val="00A034E3"/>
    <w:rsid w:val="00A07CBE"/>
    <w:rsid w:val="00A13FA4"/>
    <w:rsid w:val="00A1743E"/>
    <w:rsid w:val="00A3150E"/>
    <w:rsid w:val="00A32E38"/>
    <w:rsid w:val="00A6233E"/>
    <w:rsid w:val="00A74D3A"/>
    <w:rsid w:val="00A81B23"/>
    <w:rsid w:val="00A87656"/>
    <w:rsid w:val="00A91D0B"/>
    <w:rsid w:val="00A9530F"/>
    <w:rsid w:val="00AA0FA5"/>
    <w:rsid w:val="00AB2311"/>
    <w:rsid w:val="00AB34A8"/>
    <w:rsid w:val="00AC3642"/>
    <w:rsid w:val="00AF15E1"/>
    <w:rsid w:val="00B00F71"/>
    <w:rsid w:val="00B01209"/>
    <w:rsid w:val="00B02862"/>
    <w:rsid w:val="00B031DC"/>
    <w:rsid w:val="00B042A5"/>
    <w:rsid w:val="00B11AFC"/>
    <w:rsid w:val="00B30310"/>
    <w:rsid w:val="00B37DBB"/>
    <w:rsid w:val="00B46CAA"/>
    <w:rsid w:val="00B60AAA"/>
    <w:rsid w:val="00B61662"/>
    <w:rsid w:val="00B622EC"/>
    <w:rsid w:val="00B7102F"/>
    <w:rsid w:val="00BA28AA"/>
    <w:rsid w:val="00BB0866"/>
    <w:rsid w:val="00BB2690"/>
    <w:rsid w:val="00BE2F1A"/>
    <w:rsid w:val="00BF3CBE"/>
    <w:rsid w:val="00BF5574"/>
    <w:rsid w:val="00C05428"/>
    <w:rsid w:val="00C16633"/>
    <w:rsid w:val="00C20BC8"/>
    <w:rsid w:val="00C21604"/>
    <w:rsid w:val="00C32637"/>
    <w:rsid w:val="00C340A9"/>
    <w:rsid w:val="00C622A1"/>
    <w:rsid w:val="00C62382"/>
    <w:rsid w:val="00C84C8C"/>
    <w:rsid w:val="00C86666"/>
    <w:rsid w:val="00CD0FE6"/>
    <w:rsid w:val="00CD2826"/>
    <w:rsid w:val="00CE279D"/>
    <w:rsid w:val="00CF218B"/>
    <w:rsid w:val="00D10C8D"/>
    <w:rsid w:val="00D21567"/>
    <w:rsid w:val="00D23C6C"/>
    <w:rsid w:val="00D41194"/>
    <w:rsid w:val="00D5500E"/>
    <w:rsid w:val="00D6064B"/>
    <w:rsid w:val="00D76889"/>
    <w:rsid w:val="00D869E4"/>
    <w:rsid w:val="00DA659F"/>
    <w:rsid w:val="00DB1CE4"/>
    <w:rsid w:val="00DB2176"/>
    <w:rsid w:val="00DC1CBC"/>
    <w:rsid w:val="00DD3CE8"/>
    <w:rsid w:val="00DE41A7"/>
    <w:rsid w:val="00DF0BBB"/>
    <w:rsid w:val="00DF7CE9"/>
    <w:rsid w:val="00E02B2A"/>
    <w:rsid w:val="00E20A65"/>
    <w:rsid w:val="00E26F6E"/>
    <w:rsid w:val="00E40A73"/>
    <w:rsid w:val="00E45454"/>
    <w:rsid w:val="00E46E55"/>
    <w:rsid w:val="00E64465"/>
    <w:rsid w:val="00E75DB6"/>
    <w:rsid w:val="00E77383"/>
    <w:rsid w:val="00E9235C"/>
    <w:rsid w:val="00E9312A"/>
    <w:rsid w:val="00E953F9"/>
    <w:rsid w:val="00EA54FF"/>
    <w:rsid w:val="00EC777A"/>
    <w:rsid w:val="00ED070C"/>
    <w:rsid w:val="00ED63F6"/>
    <w:rsid w:val="00EE06FC"/>
    <w:rsid w:val="00EE27DB"/>
    <w:rsid w:val="00F12FA6"/>
    <w:rsid w:val="00F247D5"/>
    <w:rsid w:val="00F25F7A"/>
    <w:rsid w:val="00F54B8E"/>
    <w:rsid w:val="00F63BAA"/>
    <w:rsid w:val="00F65249"/>
    <w:rsid w:val="00F777F9"/>
    <w:rsid w:val="00F97877"/>
    <w:rsid w:val="00FA4D7F"/>
    <w:rsid w:val="00FB39CF"/>
    <w:rsid w:val="00FC4821"/>
    <w:rsid w:val="00FD590D"/>
    <w:rsid w:val="00FF3492"/>
    <w:rsid w:val="00FF42D6"/>
    <w:rsid w:val="0D1E1780"/>
    <w:rsid w:val="1ACF5D1B"/>
    <w:rsid w:val="1B817F74"/>
    <w:rsid w:val="1D6E5A11"/>
    <w:rsid w:val="212D1DCD"/>
    <w:rsid w:val="3C9503AE"/>
    <w:rsid w:val="45977B99"/>
    <w:rsid w:val="45C6672B"/>
    <w:rsid w:val="45F77433"/>
    <w:rsid w:val="46FB623B"/>
    <w:rsid w:val="476E6BEA"/>
    <w:rsid w:val="47F9206A"/>
    <w:rsid w:val="48E10A97"/>
    <w:rsid w:val="49012BB5"/>
    <w:rsid w:val="4DE51101"/>
    <w:rsid w:val="57686560"/>
    <w:rsid w:val="5785430B"/>
    <w:rsid w:val="5B354BF2"/>
    <w:rsid w:val="5BAB0D03"/>
    <w:rsid w:val="5E4C35CB"/>
    <w:rsid w:val="5E6C52B2"/>
    <w:rsid w:val="5F784A8D"/>
    <w:rsid w:val="623339C1"/>
    <w:rsid w:val="629D2584"/>
    <w:rsid w:val="6628032C"/>
    <w:rsid w:val="69E003D0"/>
    <w:rsid w:val="69E95376"/>
    <w:rsid w:val="6A5C4608"/>
    <w:rsid w:val="6AC42B96"/>
    <w:rsid w:val="6AC62D21"/>
    <w:rsid w:val="6E1F6E84"/>
    <w:rsid w:val="6E627642"/>
    <w:rsid w:val="73FC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numPr>
        <w:ilvl w:val="0"/>
        <w:numId w:val="1"/>
      </w:numPr>
      <w:spacing w:before="240" w:beforeLines="100" w:after="240" w:afterLines="100" w:line="300" w:lineRule="auto"/>
      <w:outlineLvl w:val="0"/>
    </w:pPr>
    <w:rPr>
      <w:rFonts w:asciiTheme="majorHAnsi" w:hAnsiTheme="majorHAnsi" w:eastAsiaTheme="majorEastAsia"/>
      <w:b/>
      <w:bCs/>
      <w:kern w:val="44"/>
      <w:sz w:val="32"/>
      <w:szCs w:val="32"/>
    </w:rPr>
  </w:style>
  <w:style w:type="paragraph" w:styleId="3">
    <w:name w:val="heading 2"/>
    <w:basedOn w:val="1"/>
    <w:next w:val="1"/>
    <w:link w:val="27"/>
    <w:unhideWhenUsed/>
    <w:qFormat/>
    <w:uiPriority w:val="9"/>
    <w:pPr>
      <w:keepNext/>
      <w:keepLines/>
      <w:numPr>
        <w:ilvl w:val="1"/>
        <w:numId w:val="1"/>
      </w:numPr>
      <w:spacing w:before="100" w:after="100"/>
      <w:outlineLvl w:val="1"/>
    </w:pPr>
    <w:rPr>
      <w:rFonts w:asciiTheme="majorHAnsi" w:hAnsiTheme="majorHAnsi" w:eastAsiaTheme="majorEastAsia" w:cstheme="majorBidi"/>
      <w:b/>
      <w:bCs/>
      <w:sz w:val="24"/>
      <w:szCs w:val="24"/>
    </w:rPr>
  </w:style>
  <w:style w:type="paragraph" w:styleId="4">
    <w:name w:val="heading 3"/>
    <w:basedOn w:val="1"/>
    <w:next w:val="1"/>
    <w:link w:val="28"/>
    <w:unhideWhenUsed/>
    <w:qFormat/>
    <w:uiPriority w:val="9"/>
    <w:pPr>
      <w:keepNext/>
      <w:keepLines/>
      <w:numPr>
        <w:ilvl w:val="2"/>
        <w:numId w:val="1"/>
      </w:numPr>
      <w:spacing w:before="260" w:after="260"/>
      <w:outlineLvl w:val="2"/>
    </w:pPr>
    <w:rPr>
      <w:rFonts w:ascii="Times New Roman" w:hAnsi="Times New Roman" w:cs="Times New Roman" w:eastAsiaTheme="majorEastAsia"/>
      <w:b/>
      <w:bCs/>
      <w:sz w:val="24"/>
      <w:szCs w:val="28"/>
    </w:rPr>
  </w:style>
  <w:style w:type="paragraph" w:styleId="5">
    <w:name w:val="heading 4"/>
    <w:basedOn w:val="1"/>
    <w:next w:val="1"/>
    <w:link w:val="2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3"/>
    <w:unhideWhenUsed/>
    <w:qFormat/>
    <w:uiPriority w:val="99"/>
    <w:pPr>
      <w:spacing w:after="120" w:line="240" w:lineRule="auto"/>
    </w:pPr>
    <w:rPr>
      <w:rFonts w:ascii="Times New Roman" w:hAnsi="Times New Roman" w:eastAsia="宋体" w:cs="Times New Roman"/>
      <w:szCs w:val="24"/>
    </w:rPr>
  </w:style>
  <w:style w:type="paragraph" w:styleId="12">
    <w:name w:val="Body Text Indent"/>
    <w:basedOn w:val="1"/>
    <w:link w:val="38"/>
    <w:qFormat/>
    <w:uiPriority w:val="0"/>
    <w:pPr>
      <w:spacing w:line="360" w:lineRule="exact"/>
      <w:ind w:left="538" w:hanging="538" w:hangingChars="192"/>
    </w:pPr>
    <w:rPr>
      <w:rFonts w:ascii="Times New Roman" w:hAnsi="Times New Roman" w:eastAsia="宋体" w:cs="Times New Roman"/>
      <w:sz w:val="28"/>
      <w:szCs w:val="24"/>
    </w:rPr>
  </w:style>
  <w:style w:type="paragraph" w:styleId="13">
    <w:name w:val="toc 3"/>
    <w:basedOn w:val="1"/>
    <w:next w:val="1"/>
    <w:unhideWhenUsed/>
    <w:qFormat/>
    <w:uiPriority w:val="39"/>
    <w:pPr>
      <w:tabs>
        <w:tab w:val="right" w:leader="dot" w:pos="8302"/>
      </w:tabs>
      <w:ind w:left="840" w:leftChars="400"/>
    </w:pPr>
    <w:rPr>
      <w:rFonts w:ascii="Calibri" w:hAnsi="Calibri"/>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table" w:styleId="19">
    <w:name w:val="Table Grid"/>
    <w:basedOn w:val="18"/>
    <w:qFormat/>
    <w:uiPriority w:val="39"/>
    <w:pPr>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1">
    <w:name w:val="Hyperlink"/>
    <w:unhideWhenUsed/>
    <w:qFormat/>
    <w:uiPriority w:val="99"/>
    <w:rPr>
      <w:color w:val="0000FF"/>
      <w:u w:val="single"/>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20"/>
    <w:link w:val="22"/>
    <w:qFormat/>
    <w:uiPriority w:val="1"/>
    <w:rPr>
      <w:kern w:val="0"/>
      <w:sz w:val="22"/>
    </w:rPr>
  </w:style>
  <w:style w:type="character" w:customStyle="1" w:styleId="24">
    <w:name w:val="页眉 字符"/>
    <w:basedOn w:val="20"/>
    <w:link w:val="15"/>
    <w:qFormat/>
    <w:uiPriority w:val="99"/>
    <w:rPr>
      <w:sz w:val="18"/>
      <w:szCs w:val="18"/>
    </w:rPr>
  </w:style>
  <w:style w:type="character" w:customStyle="1" w:styleId="25">
    <w:name w:val="页脚 字符"/>
    <w:basedOn w:val="20"/>
    <w:link w:val="14"/>
    <w:qFormat/>
    <w:uiPriority w:val="99"/>
    <w:rPr>
      <w:sz w:val="18"/>
      <w:szCs w:val="18"/>
    </w:rPr>
  </w:style>
  <w:style w:type="character" w:customStyle="1" w:styleId="26">
    <w:name w:val="标题 1 字符"/>
    <w:basedOn w:val="20"/>
    <w:link w:val="2"/>
    <w:qFormat/>
    <w:uiPriority w:val="9"/>
    <w:rPr>
      <w:rFonts w:asciiTheme="majorHAnsi" w:hAnsiTheme="majorHAnsi" w:eastAsiaTheme="majorEastAsia"/>
      <w:b/>
      <w:bCs/>
      <w:kern w:val="44"/>
      <w:sz w:val="32"/>
      <w:szCs w:val="32"/>
    </w:rPr>
  </w:style>
  <w:style w:type="character" w:customStyle="1" w:styleId="27">
    <w:name w:val="标题 2 字符"/>
    <w:basedOn w:val="20"/>
    <w:link w:val="3"/>
    <w:qFormat/>
    <w:uiPriority w:val="9"/>
    <w:rPr>
      <w:rFonts w:asciiTheme="majorHAnsi" w:hAnsiTheme="majorHAnsi" w:eastAsiaTheme="majorEastAsia" w:cstheme="majorBidi"/>
      <w:b/>
      <w:bCs/>
      <w:kern w:val="2"/>
      <w:sz w:val="24"/>
      <w:szCs w:val="24"/>
    </w:rPr>
  </w:style>
  <w:style w:type="character" w:customStyle="1" w:styleId="28">
    <w:name w:val="标题 3 字符"/>
    <w:basedOn w:val="20"/>
    <w:link w:val="4"/>
    <w:qFormat/>
    <w:uiPriority w:val="9"/>
    <w:rPr>
      <w:rFonts w:ascii="Times New Roman" w:hAnsi="Times New Roman" w:cs="Times New Roman" w:eastAsiaTheme="majorEastAsia"/>
      <w:b/>
      <w:bCs/>
      <w:kern w:val="2"/>
      <w:sz w:val="24"/>
      <w:szCs w:val="28"/>
    </w:rPr>
  </w:style>
  <w:style w:type="character" w:customStyle="1" w:styleId="29">
    <w:name w:val="标题 4 字符"/>
    <w:basedOn w:val="20"/>
    <w:link w:val="5"/>
    <w:qFormat/>
    <w:uiPriority w:val="9"/>
    <w:rPr>
      <w:rFonts w:asciiTheme="majorHAnsi" w:hAnsiTheme="majorHAnsi" w:eastAsiaTheme="majorEastAsia" w:cstheme="majorBidi"/>
      <w:b/>
      <w:bCs/>
      <w:sz w:val="28"/>
      <w:szCs w:val="28"/>
    </w:rPr>
  </w:style>
  <w:style w:type="character" w:customStyle="1" w:styleId="30">
    <w:name w:val="标题 5 字符"/>
    <w:basedOn w:val="20"/>
    <w:link w:val="6"/>
    <w:qFormat/>
    <w:uiPriority w:val="9"/>
    <w:rPr>
      <w:b/>
      <w:bCs/>
      <w:sz w:val="28"/>
      <w:szCs w:val="28"/>
    </w:rPr>
  </w:style>
  <w:style w:type="character" w:customStyle="1" w:styleId="31">
    <w:name w:val="标题 6 字符"/>
    <w:basedOn w:val="20"/>
    <w:link w:val="7"/>
    <w:qFormat/>
    <w:uiPriority w:val="9"/>
    <w:rPr>
      <w:rFonts w:asciiTheme="majorHAnsi" w:hAnsiTheme="majorHAnsi" w:eastAsiaTheme="majorEastAsia" w:cstheme="majorBidi"/>
      <w:b/>
      <w:bCs/>
      <w:sz w:val="24"/>
      <w:szCs w:val="24"/>
    </w:rPr>
  </w:style>
  <w:style w:type="character" w:customStyle="1" w:styleId="32">
    <w:name w:val="标题 7 字符"/>
    <w:basedOn w:val="20"/>
    <w:link w:val="8"/>
    <w:qFormat/>
    <w:uiPriority w:val="9"/>
    <w:rPr>
      <w:b/>
      <w:bCs/>
      <w:sz w:val="24"/>
      <w:szCs w:val="24"/>
    </w:rPr>
  </w:style>
  <w:style w:type="character" w:customStyle="1" w:styleId="33">
    <w:name w:val="标题 8 字符"/>
    <w:basedOn w:val="20"/>
    <w:link w:val="9"/>
    <w:qFormat/>
    <w:uiPriority w:val="9"/>
    <w:rPr>
      <w:rFonts w:asciiTheme="majorHAnsi" w:hAnsiTheme="majorHAnsi" w:eastAsiaTheme="majorEastAsia" w:cstheme="majorBidi"/>
      <w:sz w:val="24"/>
      <w:szCs w:val="24"/>
    </w:rPr>
  </w:style>
  <w:style w:type="character" w:customStyle="1" w:styleId="34">
    <w:name w:val="标题 9 字符"/>
    <w:basedOn w:val="20"/>
    <w:link w:val="10"/>
    <w:qFormat/>
    <w:uiPriority w:val="9"/>
    <w:rPr>
      <w:rFonts w:asciiTheme="majorHAnsi" w:hAnsiTheme="majorHAnsi" w:eastAsiaTheme="majorEastAsia" w:cstheme="majorBidi"/>
      <w:szCs w:val="21"/>
    </w:rPr>
  </w:style>
  <w:style w:type="paragraph" w:customStyle="1" w:styleId="35">
    <w:name w:val="正文内容"/>
    <w:basedOn w:val="1"/>
    <w:qFormat/>
    <w:uiPriority w:val="0"/>
    <w:pPr>
      <w:spacing w:line="300" w:lineRule="auto"/>
    </w:pPr>
    <w:rPr>
      <w:sz w:val="24"/>
      <w:szCs w:val="24"/>
    </w:rPr>
  </w:style>
  <w:style w:type="paragraph" w:customStyle="1" w:styleId="36">
    <w:name w:val="表格名称"/>
    <w:qFormat/>
    <w:uiPriority w:val="0"/>
    <w:pPr>
      <w:keepNext/>
      <w:spacing w:before="50" w:beforeLines="50" w:after="50" w:afterLines="50" w:line="300" w:lineRule="auto"/>
      <w:jc w:val="center"/>
    </w:pPr>
    <w:rPr>
      <w:rFonts w:ascii="Times New Roman" w:hAnsi="Times New Roman" w:eastAsia="黑体" w:cstheme="minorBidi"/>
      <w:kern w:val="2"/>
      <w:sz w:val="21"/>
      <w:szCs w:val="24"/>
      <w:lang w:val="en-US" w:eastAsia="zh-CN" w:bidi="ar-SA"/>
    </w:rPr>
  </w:style>
  <w:style w:type="paragraph" w:customStyle="1" w:styleId="37">
    <w:name w:val="图片"/>
    <w:basedOn w:val="1"/>
    <w:qFormat/>
    <w:uiPriority w:val="0"/>
    <w:pPr>
      <w:keepNext/>
      <w:spacing w:before="120" w:beforeLines="50" w:after="120" w:afterLines="50" w:line="300" w:lineRule="auto"/>
      <w:jc w:val="center"/>
    </w:pPr>
    <w:rPr>
      <w:rFonts w:ascii="Times New Roman" w:hAnsi="Times New Roman"/>
    </w:rPr>
  </w:style>
  <w:style w:type="character" w:customStyle="1" w:styleId="38">
    <w:name w:val="正文文本缩进 字符"/>
    <w:basedOn w:val="20"/>
    <w:link w:val="12"/>
    <w:qFormat/>
    <w:uiPriority w:val="0"/>
    <w:rPr>
      <w:rFonts w:ascii="Times New Roman" w:hAnsi="Times New Roman" w:eastAsia="宋体" w:cs="Times New Roman"/>
      <w:sz w:val="28"/>
      <w:szCs w:val="24"/>
    </w:rPr>
  </w:style>
  <w:style w:type="paragraph" w:customStyle="1" w:styleId="39">
    <w:name w:val="列出段落1"/>
    <w:basedOn w:val="1"/>
    <w:qFormat/>
    <w:uiPriority w:val="34"/>
    <w:pPr>
      <w:spacing w:line="240" w:lineRule="auto"/>
      <w:ind w:firstLine="420" w:firstLineChars="200"/>
    </w:pPr>
    <w:rPr>
      <w:rFonts w:ascii="Calibri" w:hAnsi="Calibri"/>
    </w:rPr>
  </w:style>
  <w:style w:type="paragraph" w:styleId="40">
    <w:name w:val="List Paragraph"/>
    <w:basedOn w:val="1"/>
    <w:qFormat/>
    <w:uiPriority w:val="34"/>
    <w:pPr>
      <w:ind w:firstLine="420" w:firstLineChars="200"/>
    </w:pPr>
  </w:style>
  <w:style w:type="table" w:customStyle="1" w:styleId="41">
    <w:name w:val="网格型1"/>
    <w:basedOn w:val="1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0"/>
    <w:basedOn w:val="1"/>
    <w:qFormat/>
    <w:uiPriority w:val="0"/>
    <w:pPr>
      <w:widowControl/>
      <w:spacing w:line="240" w:lineRule="auto"/>
    </w:pPr>
    <w:rPr>
      <w:rFonts w:ascii="Times New Roman" w:hAnsi="Times New Roman" w:eastAsia="宋体" w:cs="Times New Roman"/>
      <w:kern w:val="0"/>
      <w:szCs w:val="21"/>
    </w:rPr>
  </w:style>
  <w:style w:type="character" w:customStyle="1" w:styleId="43">
    <w:name w:val="正文文本 字符"/>
    <w:basedOn w:val="20"/>
    <w:link w:val="11"/>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1DC042-6C34-4F8F-8458-2A28C7DAE04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4973</Words>
  <Characters>5978</Characters>
  <Lines>51</Lines>
  <Paragraphs>14</Paragraphs>
  <TotalTime>1</TotalTime>
  <ScaleCrop>false</ScaleCrop>
  <LinksUpToDate>false</LinksUpToDate>
  <CharactersWithSpaces>6085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2022-08-03T03:08:00Z</dcterms:created>
  <dc:creator>yuan yiming</dc:creator>
  <cp:lastModifiedBy>Gxj</cp:lastModifiedBy>
  <dcterms:modified xsi:type="dcterms:W3CDTF">2023-12-11T10:27:40Z</dcterms:modified>
  <dc:title>封面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7DFD35C4972F4C6183A7F1E0B8567623</vt:lpwstr>
  </property>
</Properties>
</file>